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32EE" w14:textId="77777777" w:rsidR="00A56AA1" w:rsidRDefault="003F1558" w:rsidP="000A7A2B">
      <w:pPr>
        <w:tabs>
          <w:tab w:val="left" w:pos="450"/>
        </w:tabs>
        <w:jc w:val="center"/>
        <w:rPr>
          <w:rFonts w:asciiTheme="minorHAnsi" w:hAnsiTheme="minorHAnsi" w:cstheme="minorHAnsi"/>
          <w:sz w:val="40"/>
          <w:szCs w:val="40"/>
        </w:rPr>
      </w:pPr>
      <w:r>
        <w:rPr>
          <w:noProof/>
        </w:rPr>
        <w:drawing>
          <wp:inline distT="0" distB="0" distL="0" distR="0" wp14:anchorId="0CD89275" wp14:editId="6B773BF0">
            <wp:extent cx="32004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94C0" w14:textId="77777777" w:rsidR="00A56AA1" w:rsidRDefault="00A56AA1" w:rsidP="000A7A2B">
      <w:pPr>
        <w:tabs>
          <w:tab w:val="left" w:pos="450"/>
        </w:tabs>
        <w:jc w:val="center"/>
        <w:rPr>
          <w:rFonts w:asciiTheme="minorHAnsi" w:hAnsiTheme="minorHAnsi" w:cstheme="minorHAnsi"/>
          <w:sz w:val="40"/>
          <w:szCs w:val="40"/>
        </w:rPr>
      </w:pPr>
    </w:p>
    <w:p w14:paraId="05815DC0" w14:textId="77777777" w:rsidR="00A56AA1" w:rsidRPr="00CA053F" w:rsidRDefault="00A56AA1" w:rsidP="00A56AA1">
      <w:pPr>
        <w:jc w:val="center"/>
        <w:rPr>
          <w:b/>
          <w:sz w:val="40"/>
          <w:szCs w:val="40"/>
        </w:rPr>
      </w:pPr>
      <w:r w:rsidRPr="00CA053F">
        <w:rPr>
          <w:b/>
          <w:sz w:val="40"/>
          <w:szCs w:val="40"/>
        </w:rPr>
        <w:t>201</w:t>
      </w:r>
      <w:r w:rsidR="00A014CE" w:rsidRPr="00CA053F">
        <w:rPr>
          <w:b/>
          <w:sz w:val="40"/>
          <w:szCs w:val="40"/>
        </w:rPr>
        <w:t>9</w:t>
      </w:r>
      <w:r w:rsidRPr="00CA053F">
        <w:rPr>
          <w:b/>
          <w:sz w:val="40"/>
          <w:szCs w:val="40"/>
        </w:rPr>
        <w:t>-20</w:t>
      </w:r>
      <w:r w:rsidR="003F1558" w:rsidRPr="00CA053F">
        <w:rPr>
          <w:b/>
          <w:sz w:val="40"/>
          <w:szCs w:val="40"/>
        </w:rPr>
        <w:t>20</w:t>
      </w:r>
      <w:r w:rsidRPr="00CA053F">
        <w:rPr>
          <w:b/>
          <w:sz w:val="40"/>
          <w:szCs w:val="40"/>
        </w:rPr>
        <w:t xml:space="preserve"> Catalog Addendum</w:t>
      </w:r>
    </w:p>
    <w:p w14:paraId="4EF6339D" w14:textId="77777777" w:rsidR="00A56AA1" w:rsidRPr="00CA053F" w:rsidRDefault="00A56AA1" w:rsidP="00A56AA1">
      <w:pPr>
        <w:jc w:val="center"/>
        <w:rPr>
          <w:b/>
        </w:rPr>
      </w:pPr>
      <w:r w:rsidRPr="00CA053F">
        <w:rPr>
          <w:b/>
        </w:rPr>
        <w:t xml:space="preserve">Effective </w:t>
      </w:r>
      <w:r w:rsidR="003F1558" w:rsidRPr="00CA053F">
        <w:rPr>
          <w:b/>
        </w:rPr>
        <w:t>July 1</w:t>
      </w:r>
      <w:r w:rsidR="003A3AA6" w:rsidRPr="00CA053F">
        <w:rPr>
          <w:b/>
        </w:rPr>
        <w:t xml:space="preserve">, </w:t>
      </w:r>
      <w:r w:rsidRPr="00CA053F">
        <w:rPr>
          <w:b/>
        </w:rPr>
        <w:t>201</w:t>
      </w:r>
      <w:r w:rsidR="003F1558" w:rsidRPr="00CA053F">
        <w:rPr>
          <w:b/>
        </w:rPr>
        <w:t>9</w:t>
      </w:r>
    </w:p>
    <w:p w14:paraId="5626F5F6" w14:textId="77777777" w:rsidR="00A56AA1" w:rsidRPr="00CA053F" w:rsidRDefault="00A56AA1" w:rsidP="00A56AA1">
      <w:pPr>
        <w:rPr>
          <w:b/>
        </w:rPr>
      </w:pPr>
    </w:p>
    <w:p w14:paraId="2FB6B5BC" w14:textId="77777777" w:rsidR="00A56AA1" w:rsidRPr="00CA053F" w:rsidRDefault="00A56AA1" w:rsidP="00A56AA1">
      <w:r w:rsidRPr="00CA053F">
        <w:rPr>
          <w:b/>
        </w:rPr>
        <w:t>Addendum legend</w:t>
      </w:r>
      <w:r w:rsidRPr="00CA053F">
        <w:t>:</w:t>
      </w:r>
    </w:p>
    <w:p w14:paraId="0F66BF32" w14:textId="77777777" w:rsidR="00A56AA1" w:rsidRPr="00CA053F" w:rsidRDefault="00A56AA1" w:rsidP="00A56AA1">
      <w:r w:rsidRPr="00CA053F">
        <w:rPr>
          <w:strike/>
        </w:rPr>
        <w:t>Strikethrough</w:t>
      </w:r>
      <w:r w:rsidRPr="00CA053F">
        <w:t xml:space="preserve"> = deleted information</w:t>
      </w:r>
    </w:p>
    <w:p w14:paraId="73C1A918" w14:textId="77777777" w:rsidR="00A56AA1" w:rsidRPr="00CA053F" w:rsidRDefault="00A56AA1" w:rsidP="00A56AA1">
      <w:r w:rsidRPr="00CA053F">
        <w:rPr>
          <w:u w:val="single"/>
        </w:rPr>
        <w:t xml:space="preserve">Underline </w:t>
      </w:r>
      <w:r w:rsidRPr="00CA053F">
        <w:t>= new information</w:t>
      </w:r>
      <w:r w:rsidR="004C70D1" w:rsidRPr="00CA053F">
        <w:t>`</w:t>
      </w:r>
    </w:p>
    <w:p w14:paraId="6780E5F1" w14:textId="77777777" w:rsidR="00FA240B" w:rsidRPr="00CA053F" w:rsidRDefault="00FA240B" w:rsidP="000A7A2B">
      <w:pPr>
        <w:tabs>
          <w:tab w:val="left" w:pos="450"/>
        </w:tabs>
        <w:jc w:val="center"/>
      </w:pPr>
    </w:p>
    <w:p w14:paraId="570241DD" w14:textId="77777777" w:rsidR="00151D9C" w:rsidRPr="00CA053F" w:rsidRDefault="00151D9C" w:rsidP="00151D9C">
      <w:pPr>
        <w:rPr>
          <w:b/>
        </w:rPr>
      </w:pPr>
      <w:r w:rsidRPr="00CA053F">
        <w:rPr>
          <w:b/>
        </w:rPr>
        <w:t>p</w:t>
      </w:r>
      <w:r w:rsidR="003F1558" w:rsidRPr="00CA053F">
        <w:rPr>
          <w:b/>
        </w:rPr>
        <w:t>g</w:t>
      </w:r>
      <w:r w:rsidRPr="00CA053F">
        <w:rPr>
          <w:b/>
        </w:rPr>
        <w:t xml:space="preserve">. </w:t>
      </w:r>
      <w:r w:rsidR="003F1558" w:rsidRPr="00CA053F">
        <w:rPr>
          <w:b/>
        </w:rPr>
        <w:t>6</w:t>
      </w:r>
    </w:p>
    <w:p w14:paraId="0CA5AA08" w14:textId="77777777" w:rsidR="00151D9C" w:rsidRDefault="00151D9C" w:rsidP="00151D9C">
      <w:pPr>
        <w:rPr>
          <w:rFonts w:asciiTheme="majorHAnsi" w:hAnsiTheme="majorHAnsi"/>
          <w:b/>
        </w:rPr>
      </w:pPr>
    </w:p>
    <w:p w14:paraId="4A78BA37" w14:textId="77777777" w:rsidR="003F1558" w:rsidRDefault="003F1558" w:rsidP="003F15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2019-2020 Academic Calendar </w:t>
      </w:r>
    </w:p>
    <w:p w14:paraId="148CAA7F" w14:textId="77777777" w:rsidR="003F1558" w:rsidRDefault="003F1558" w:rsidP="003F1558">
      <w:pPr>
        <w:rPr>
          <w:sz w:val="28"/>
          <w:szCs w:val="28"/>
        </w:rPr>
      </w:pPr>
    </w:p>
    <w:p w14:paraId="73758DCB" w14:textId="77777777" w:rsidR="003F1558" w:rsidRDefault="003F1558" w:rsidP="003F1558">
      <w:pPr>
        <w:ind w:left="200" w:firstLine="200"/>
        <w:rPr>
          <w:b/>
        </w:rPr>
      </w:pPr>
      <w:r>
        <w:rPr>
          <w:b/>
        </w:rPr>
        <w:t>July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Summer 2019 quarter begins</w:t>
      </w:r>
      <w:r w:rsidR="00A014CE">
        <w:rPr>
          <w:b/>
        </w:rPr>
        <w:t xml:space="preserve"> </w:t>
      </w:r>
    </w:p>
    <w:p w14:paraId="7FCDA5C5" w14:textId="77777777" w:rsidR="00384399" w:rsidRPr="002258C6" w:rsidRDefault="00384399" w:rsidP="003F1558">
      <w:pPr>
        <w:ind w:left="200" w:firstLine="200"/>
        <w:rPr>
          <w:u w:val="single"/>
        </w:rPr>
      </w:pPr>
      <w:r w:rsidRPr="002258C6">
        <w:rPr>
          <w:u w:val="single"/>
        </w:rPr>
        <w:t>July 8</w:t>
      </w:r>
      <w:r w:rsidRPr="002258C6">
        <w:rPr>
          <w:u w:val="single"/>
        </w:rPr>
        <w:tab/>
      </w:r>
      <w:r w:rsidRPr="002258C6">
        <w:rPr>
          <w:u w:val="single"/>
        </w:rPr>
        <w:tab/>
      </w:r>
      <w:r w:rsidRPr="002258C6">
        <w:rPr>
          <w:u w:val="single"/>
        </w:rPr>
        <w:tab/>
        <w:t>Ten (10) Week quarter classes begin</w:t>
      </w:r>
    </w:p>
    <w:p w14:paraId="0F5D6EAE" w14:textId="18C81881" w:rsidR="00384399" w:rsidRPr="002258C6" w:rsidRDefault="00384399" w:rsidP="003F1558">
      <w:pPr>
        <w:ind w:left="200" w:firstLine="200"/>
        <w:rPr>
          <w:b/>
          <w:u w:val="single"/>
        </w:rPr>
      </w:pPr>
      <w:r w:rsidRPr="002258C6">
        <w:rPr>
          <w:u w:val="single"/>
        </w:rPr>
        <w:t xml:space="preserve">August </w:t>
      </w:r>
      <w:r w:rsidR="00815665">
        <w:rPr>
          <w:u w:val="single"/>
        </w:rPr>
        <w:t>5</w:t>
      </w:r>
      <w:r w:rsidR="00815665">
        <w:rPr>
          <w:u w:val="single"/>
        </w:rPr>
        <w:tab/>
      </w:r>
      <w:r w:rsidRPr="002258C6">
        <w:rPr>
          <w:u w:val="single"/>
        </w:rPr>
        <w:tab/>
      </w:r>
      <w:r w:rsidRPr="002258C6">
        <w:rPr>
          <w:u w:val="single"/>
        </w:rPr>
        <w:tab/>
        <w:t>5 (5) Week quarter classes begin</w:t>
      </w:r>
    </w:p>
    <w:p w14:paraId="0E6BC349" w14:textId="77777777" w:rsidR="003F1558" w:rsidRDefault="003F1558" w:rsidP="003F1558">
      <w:pPr>
        <w:ind w:left="400"/>
      </w:pPr>
      <w:r>
        <w:t>July 12</w:t>
      </w:r>
      <w:r>
        <w:tab/>
      </w:r>
      <w:r>
        <w:tab/>
      </w:r>
      <w:r>
        <w:tab/>
        <w:t>Last Day to Add or Drop a course</w:t>
      </w:r>
    </w:p>
    <w:p w14:paraId="572F723A" w14:textId="4F60C489" w:rsidR="003F1558" w:rsidRDefault="003F1558" w:rsidP="003F1558">
      <w:pPr>
        <w:ind w:left="400"/>
      </w:pPr>
      <w:r>
        <w:t>July 19</w:t>
      </w:r>
      <w:r>
        <w:tab/>
      </w:r>
      <w:r>
        <w:tab/>
      </w:r>
      <w:r>
        <w:tab/>
        <w:t>Last day to CANCEL a first quarter New Enrollment</w:t>
      </w:r>
    </w:p>
    <w:p w14:paraId="4E609F89" w14:textId="467FE76C" w:rsidR="00815665" w:rsidRDefault="00815665" w:rsidP="00815665">
      <w:pPr>
        <w:ind w:left="2880" w:hanging="2480"/>
      </w:pPr>
      <w:r>
        <w:t>August 11</w:t>
      </w:r>
      <w:r>
        <w:tab/>
      </w:r>
      <w:bookmarkStart w:id="0" w:name="_Hlk14802603"/>
      <w:r>
        <w:t xml:space="preserve">Last day to CANCEL a first quarter New Enrollment - if ONLY taking a </w:t>
      </w:r>
      <w:proofErr w:type="gramStart"/>
      <w:r>
        <w:t>5 week</w:t>
      </w:r>
      <w:proofErr w:type="gramEnd"/>
      <w:r>
        <w:t xml:space="preserve"> class.</w:t>
      </w:r>
      <w:bookmarkEnd w:id="0"/>
    </w:p>
    <w:p w14:paraId="523E0970" w14:textId="77777777" w:rsidR="003F1558" w:rsidRDefault="003F1558" w:rsidP="003F1558">
      <w:pPr>
        <w:ind w:left="400"/>
      </w:pPr>
      <w:r>
        <w:t>August 12-Sept 13</w:t>
      </w:r>
      <w:r>
        <w:tab/>
        <w:t>Class Registration Dates</w:t>
      </w:r>
    </w:p>
    <w:p w14:paraId="30FCFCE2" w14:textId="77777777" w:rsidR="003F1558" w:rsidRDefault="003F1558" w:rsidP="003F1558">
      <w:pPr>
        <w:ind w:left="400"/>
      </w:pPr>
      <w:r>
        <w:t>August 16</w:t>
      </w:r>
      <w:r>
        <w:tab/>
      </w:r>
      <w:r>
        <w:tab/>
      </w:r>
      <w:r>
        <w:tab/>
        <w:t>Last day to withdraw from a course</w:t>
      </w:r>
    </w:p>
    <w:p w14:paraId="747E32DB" w14:textId="77777777" w:rsidR="003F1558" w:rsidRDefault="003F1558" w:rsidP="003F1558">
      <w:pPr>
        <w:ind w:left="400"/>
      </w:pPr>
      <w:r>
        <w:t>September 2</w:t>
      </w:r>
      <w:r>
        <w:tab/>
      </w:r>
      <w:r>
        <w:tab/>
        <w:t>Labor Day (School closed)</w:t>
      </w:r>
    </w:p>
    <w:p w14:paraId="2871E3B6" w14:textId="77777777" w:rsidR="003F1558" w:rsidRDefault="003F1558" w:rsidP="003F1558">
      <w:pPr>
        <w:ind w:left="400"/>
      </w:pPr>
      <w:r>
        <w:t>September 9-13</w:t>
      </w:r>
      <w:r>
        <w:tab/>
      </w:r>
      <w:r>
        <w:tab/>
        <w:t>Summer quarter finals week</w:t>
      </w:r>
    </w:p>
    <w:p w14:paraId="3439832D" w14:textId="77777777" w:rsidR="003F1558" w:rsidRDefault="003F1558" w:rsidP="003F1558">
      <w:pPr>
        <w:ind w:left="400"/>
      </w:pPr>
      <w:r>
        <w:t>September 13</w:t>
      </w:r>
      <w:r>
        <w:tab/>
      </w:r>
      <w:r>
        <w:tab/>
        <w:t>Summer quarter ends</w:t>
      </w:r>
    </w:p>
    <w:p w14:paraId="1D6A28D2" w14:textId="77777777" w:rsidR="003F1558" w:rsidRDefault="003F1558" w:rsidP="003F1558">
      <w:pPr>
        <w:ind w:left="400"/>
        <w:rPr>
          <w:sz w:val="28"/>
          <w:szCs w:val="28"/>
        </w:rPr>
      </w:pPr>
      <w:r>
        <w:t>Sept. 14-October 6</w:t>
      </w:r>
      <w:r>
        <w:tab/>
        <w:t>Break</w:t>
      </w:r>
    </w:p>
    <w:p w14:paraId="0CACC11B" w14:textId="77777777" w:rsidR="003F1558" w:rsidRDefault="003F1558" w:rsidP="003F1558">
      <w:pPr>
        <w:rPr>
          <w:sz w:val="28"/>
          <w:szCs w:val="28"/>
        </w:rPr>
      </w:pPr>
    </w:p>
    <w:p w14:paraId="5A78E0DB" w14:textId="77777777" w:rsidR="003F1558" w:rsidRDefault="003F1558" w:rsidP="003F1558">
      <w:pPr>
        <w:ind w:left="200" w:firstLine="200"/>
        <w:rPr>
          <w:b/>
        </w:rPr>
      </w:pPr>
      <w:r>
        <w:rPr>
          <w:b/>
        </w:rPr>
        <w:t>October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Fall 2019 quarter begins</w:t>
      </w:r>
    </w:p>
    <w:p w14:paraId="6A57064D" w14:textId="77777777" w:rsidR="002258C6" w:rsidRPr="002258C6" w:rsidRDefault="002258C6" w:rsidP="002258C6">
      <w:pPr>
        <w:ind w:left="200" w:firstLine="200"/>
        <w:rPr>
          <w:u w:val="single"/>
        </w:rPr>
      </w:pPr>
      <w:r w:rsidRPr="002258C6">
        <w:rPr>
          <w:u w:val="single"/>
        </w:rPr>
        <w:t>October 7</w:t>
      </w:r>
      <w:r w:rsidRPr="002258C6">
        <w:rPr>
          <w:u w:val="single"/>
        </w:rPr>
        <w:tab/>
      </w:r>
      <w:r w:rsidRPr="002258C6">
        <w:rPr>
          <w:u w:val="single"/>
        </w:rPr>
        <w:tab/>
      </w:r>
      <w:r w:rsidRPr="002258C6">
        <w:rPr>
          <w:u w:val="single"/>
        </w:rPr>
        <w:tab/>
        <w:t>Ten (10) Week quarter classes begin</w:t>
      </w:r>
    </w:p>
    <w:p w14:paraId="2799A286" w14:textId="115C1CC9" w:rsidR="002258C6" w:rsidRPr="002258C6" w:rsidRDefault="002258C6" w:rsidP="002258C6">
      <w:pPr>
        <w:ind w:left="200" w:firstLine="200"/>
        <w:rPr>
          <w:b/>
          <w:u w:val="single"/>
        </w:rPr>
      </w:pPr>
      <w:r w:rsidRPr="002258C6">
        <w:rPr>
          <w:u w:val="single"/>
        </w:rPr>
        <w:t xml:space="preserve">November </w:t>
      </w:r>
      <w:r w:rsidR="00815665">
        <w:rPr>
          <w:u w:val="single"/>
        </w:rPr>
        <w:t>4</w:t>
      </w:r>
      <w:r w:rsidRPr="002258C6">
        <w:rPr>
          <w:u w:val="single"/>
        </w:rPr>
        <w:tab/>
      </w:r>
      <w:r w:rsidRPr="002258C6">
        <w:rPr>
          <w:u w:val="single"/>
        </w:rPr>
        <w:tab/>
        <w:t>5 (5) Week quarter classes begin</w:t>
      </w:r>
    </w:p>
    <w:p w14:paraId="4BFCAD65" w14:textId="77777777" w:rsidR="003F1558" w:rsidRDefault="003F1558" w:rsidP="003F1558">
      <w:pPr>
        <w:ind w:left="400"/>
      </w:pPr>
      <w:r>
        <w:t>October 11</w:t>
      </w:r>
      <w:r>
        <w:tab/>
      </w:r>
      <w:r>
        <w:tab/>
        <w:t>Last day to Add or Drop a course</w:t>
      </w:r>
    </w:p>
    <w:p w14:paraId="3794D6CE" w14:textId="15C9059E" w:rsidR="003F1558" w:rsidRDefault="003F1558" w:rsidP="003F1558">
      <w:pPr>
        <w:ind w:left="400"/>
      </w:pPr>
      <w:r>
        <w:t>October 18</w:t>
      </w:r>
      <w:r>
        <w:tab/>
      </w:r>
      <w:r>
        <w:tab/>
        <w:t>Last day to CANCEL a first quarter New Enrollment</w:t>
      </w:r>
    </w:p>
    <w:p w14:paraId="5BE93385" w14:textId="583CD7A7" w:rsidR="00815665" w:rsidRDefault="00815665" w:rsidP="00815665">
      <w:pPr>
        <w:ind w:left="2880" w:hanging="2480"/>
      </w:pPr>
      <w:r>
        <w:t>November 10</w:t>
      </w:r>
      <w:r>
        <w:tab/>
      </w:r>
      <w:r>
        <w:t xml:space="preserve">Last day to CANCEL a first quarter New Enrollment - if ONLY taking a </w:t>
      </w:r>
      <w:proofErr w:type="gramStart"/>
      <w:r>
        <w:t>5 week</w:t>
      </w:r>
      <w:proofErr w:type="gramEnd"/>
      <w:r>
        <w:t xml:space="preserve"> class.</w:t>
      </w:r>
    </w:p>
    <w:p w14:paraId="640171E1" w14:textId="77777777" w:rsidR="003F1558" w:rsidRDefault="003F1558" w:rsidP="003F1558">
      <w:pPr>
        <w:ind w:left="400"/>
      </w:pPr>
      <w:r>
        <w:t>November 15</w:t>
      </w:r>
      <w:r>
        <w:tab/>
      </w:r>
      <w:r>
        <w:tab/>
        <w:t>Last day to withdraw from a course</w:t>
      </w:r>
    </w:p>
    <w:p w14:paraId="267AA4CC" w14:textId="77777777" w:rsidR="003F1558" w:rsidRDefault="003F1558" w:rsidP="003F1558">
      <w:pPr>
        <w:ind w:left="400"/>
      </w:pPr>
      <w:r>
        <w:t>Nov 11-Dec 13</w:t>
      </w:r>
      <w:r>
        <w:tab/>
        <w:t xml:space="preserve"> </w:t>
      </w:r>
      <w:r>
        <w:tab/>
        <w:t>Class Registration Dates</w:t>
      </w:r>
    </w:p>
    <w:p w14:paraId="4A10FAB4" w14:textId="77777777" w:rsidR="003F1558" w:rsidRDefault="003F1558" w:rsidP="003F1558">
      <w:pPr>
        <w:ind w:left="400"/>
      </w:pPr>
      <w:r>
        <w:t xml:space="preserve">November 28-29 </w:t>
      </w:r>
      <w:r>
        <w:tab/>
      </w:r>
      <w:r>
        <w:tab/>
        <w:t>Thanksgiving break (School closed)</w:t>
      </w:r>
    </w:p>
    <w:p w14:paraId="086EA801" w14:textId="77777777" w:rsidR="003F1558" w:rsidRDefault="003F1558" w:rsidP="003F1558">
      <w:pPr>
        <w:ind w:left="400"/>
      </w:pPr>
      <w:r>
        <w:t>December 9-13</w:t>
      </w:r>
      <w:r>
        <w:tab/>
      </w:r>
      <w:r>
        <w:tab/>
        <w:t>Fall quarter finals week</w:t>
      </w:r>
    </w:p>
    <w:p w14:paraId="182FF553" w14:textId="77777777" w:rsidR="003F1558" w:rsidRDefault="003F1558" w:rsidP="003F1558">
      <w:pPr>
        <w:ind w:left="400"/>
      </w:pPr>
      <w:r>
        <w:t>December 13</w:t>
      </w:r>
      <w:r>
        <w:tab/>
      </w:r>
      <w:r>
        <w:tab/>
        <w:t>Fall quarter ends</w:t>
      </w:r>
    </w:p>
    <w:p w14:paraId="02E32528" w14:textId="77777777" w:rsidR="003F1558" w:rsidRDefault="003F1558" w:rsidP="003F1558">
      <w:pPr>
        <w:ind w:left="400"/>
      </w:pPr>
      <w:r>
        <w:t>Dec. 14-January 5</w:t>
      </w:r>
      <w:r>
        <w:tab/>
      </w:r>
      <w:r>
        <w:tab/>
        <w:t>Break</w:t>
      </w:r>
    </w:p>
    <w:p w14:paraId="5F152541" w14:textId="312A034D" w:rsidR="003F1558" w:rsidRDefault="003F1558" w:rsidP="003F1558"/>
    <w:p w14:paraId="33CD6E73" w14:textId="6B130492" w:rsidR="00815665" w:rsidRDefault="00815665" w:rsidP="003F1558"/>
    <w:p w14:paraId="53A34A3A" w14:textId="3A637035" w:rsidR="00815665" w:rsidRDefault="00815665" w:rsidP="003F1558"/>
    <w:p w14:paraId="13D472A1" w14:textId="583E4801" w:rsidR="00815665" w:rsidRDefault="00815665" w:rsidP="003F1558"/>
    <w:p w14:paraId="685D2D12" w14:textId="5996FC28" w:rsidR="00815665" w:rsidRDefault="00815665" w:rsidP="003F1558"/>
    <w:p w14:paraId="10546499" w14:textId="10A401CC" w:rsidR="00815665" w:rsidRDefault="00815665" w:rsidP="003F1558"/>
    <w:p w14:paraId="7EE5BC22" w14:textId="4E6F5A10" w:rsidR="00815665" w:rsidRDefault="00815665" w:rsidP="003F1558"/>
    <w:p w14:paraId="20DEFF71" w14:textId="77777777" w:rsidR="00815665" w:rsidRDefault="00815665" w:rsidP="003F1558"/>
    <w:p w14:paraId="49431185" w14:textId="77777777" w:rsidR="003F1558" w:rsidRDefault="003F1558" w:rsidP="003F1558">
      <w:pPr>
        <w:ind w:left="400"/>
        <w:rPr>
          <w:b/>
        </w:rPr>
      </w:pPr>
      <w:r>
        <w:rPr>
          <w:b/>
        </w:rPr>
        <w:t>January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Winter 2020 quarter begins</w:t>
      </w:r>
    </w:p>
    <w:p w14:paraId="2D04032B" w14:textId="77777777" w:rsidR="002258C6" w:rsidRPr="002258C6" w:rsidRDefault="002258C6" w:rsidP="002258C6">
      <w:pPr>
        <w:ind w:left="200" w:firstLine="200"/>
        <w:rPr>
          <w:u w:val="single"/>
        </w:rPr>
      </w:pPr>
      <w:r w:rsidRPr="002258C6">
        <w:rPr>
          <w:u w:val="single"/>
        </w:rPr>
        <w:t>January 6</w:t>
      </w:r>
      <w:r w:rsidRPr="002258C6">
        <w:rPr>
          <w:u w:val="single"/>
        </w:rPr>
        <w:tab/>
      </w:r>
      <w:r w:rsidRPr="002258C6">
        <w:rPr>
          <w:u w:val="single"/>
        </w:rPr>
        <w:tab/>
      </w:r>
      <w:r w:rsidRPr="002258C6">
        <w:rPr>
          <w:u w:val="single"/>
        </w:rPr>
        <w:tab/>
        <w:t>Ten (10) Week quarter classes begin</w:t>
      </w:r>
    </w:p>
    <w:p w14:paraId="0DFA5906" w14:textId="77777777" w:rsidR="002258C6" w:rsidRPr="002258C6" w:rsidRDefault="002258C6" w:rsidP="002258C6">
      <w:pPr>
        <w:ind w:left="200" w:firstLine="200"/>
        <w:rPr>
          <w:b/>
          <w:u w:val="single"/>
        </w:rPr>
      </w:pPr>
      <w:r w:rsidRPr="002258C6">
        <w:rPr>
          <w:u w:val="single"/>
        </w:rPr>
        <w:t>February 10</w:t>
      </w:r>
      <w:r w:rsidRPr="002258C6">
        <w:rPr>
          <w:u w:val="single"/>
        </w:rPr>
        <w:tab/>
      </w:r>
      <w:r w:rsidRPr="002258C6">
        <w:rPr>
          <w:u w:val="single"/>
        </w:rPr>
        <w:tab/>
        <w:t>5 (5) Week quarter classes begin</w:t>
      </w:r>
    </w:p>
    <w:p w14:paraId="5835EAD5" w14:textId="77777777" w:rsidR="003F1558" w:rsidRDefault="003F1558" w:rsidP="003F1558">
      <w:pPr>
        <w:ind w:left="400"/>
      </w:pPr>
      <w:r>
        <w:t>January 10</w:t>
      </w:r>
      <w:r>
        <w:tab/>
      </w:r>
      <w:r>
        <w:tab/>
        <w:t>Last day to Add or Drop a course</w:t>
      </w:r>
    </w:p>
    <w:p w14:paraId="277EDB4D" w14:textId="77777777" w:rsidR="003F1558" w:rsidRDefault="003F1558" w:rsidP="003F1558">
      <w:pPr>
        <w:ind w:left="400"/>
      </w:pPr>
      <w:r>
        <w:t>January 17</w:t>
      </w:r>
      <w:r>
        <w:tab/>
      </w:r>
      <w:r>
        <w:tab/>
        <w:t>Last day to CANCEL a first quarter New Enrollment</w:t>
      </w:r>
    </w:p>
    <w:p w14:paraId="48AFDE5B" w14:textId="77777777" w:rsidR="003F1558" w:rsidRDefault="003F1558" w:rsidP="003F1558">
      <w:pPr>
        <w:ind w:left="400"/>
      </w:pPr>
      <w:r>
        <w:t xml:space="preserve">February 10-March 13   </w:t>
      </w:r>
      <w:r>
        <w:tab/>
        <w:t>Class Registration Dates</w:t>
      </w:r>
    </w:p>
    <w:p w14:paraId="1DF22A8B" w14:textId="77777777" w:rsidR="003F1558" w:rsidRDefault="003F1558" w:rsidP="003F1558">
      <w:pPr>
        <w:ind w:left="400"/>
      </w:pPr>
      <w:r>
        <w:t>February 14</w:t>
      </w:r>
      <w:r>
        <w:tab/>
      </w:r>
      <w:r>
        <w:tab/>
        <w:t>Last day to withdraw from a course</w:t>
      </w:r>
    </w:p>
    <w:p w14:paraId="6E56D608" w14:textId="77777777" w:rsidR="003F1558" w:rsidRDefault="003F1558" w:rsidP="003F1558">
      <w:pPr>
        <w:ind w:left="400"/>
      </w:pPr>
      <w:r>
        <w:t>March 9-13</w:t>
      </w:r>
      <w:r>
        <w:tab/>
      </w:r>
      <w:r>
        <w:tab/>
        <w:t>Winter quarter finals week</w:t>
      </w:r>
    </w:p>
    <w:p w14:paraId="145DF24F" w14:textId="77777777" w:rsidR="003F1558" w:rsidRDefault="003F1558" w:rsidP="003F1558">
      <w:pPr>
        <w:ind w:left="400"/>
      </w:pPr>
      <w:r>
        <w:t>March 13</w:t>
      </w:r>
      <w:r>
        <w:tab/>
      </w:r>
      <w:r>
        <w:tab/>
      </w:r>
      <w:r>
        <w:tab/>
        <w:t>Winter quarter ends</w:t>
      </w:r>
    </w:p>
    <w:p w14:paraId="73258ED9" w14:textId="77777777" w:rsidR="003F1558" w:rsidRDefault="003F1558" w:rsidP="003F1558">
      <w:pPr>
        <w:ind w:left="200" w:firstLine="200"/>
      </w:pPr>
      <w:r>
        <w:t>March 14-April 5</w:t>
      </w:r>
      <w:r>
        <w:tab/>
      </w:r>
      <w:r>
        <w:tab/>
        <w:t>Break</w:t>
      </w:r>
    </w:p>
    <w:p w14:paraId="02E605FC" w14:textId="77777777" w:rsidR="003F1558" w:rsidRDefault="003F1558" w:rsidP="003F1558">
      <w:pPr>
        <w:rPr>
          <w:sz w:val="28"/>
          <w:szCs w:val="28"/>
        </w:rPr>
      </w:pPr>
    </w:p>
    <w:p w14:paraId="4D803E6E" w14:textId="77777777" w:rsidR="003F1558" w:rsidRDefault="003F1558" w:rsidP="003F1558">
      <w:pPr>
        <w:ind w:left="400"/>
        <w:rPr>
          <w:b/>
        </w:rPr>
      </w:pPr>
      <w:r>
        <w:rPr>
          <w:b/>
        </w:rPr>
        <w:t xml:space="preserve">April 6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Spring 2020 quarter begins</w:t>
      </w:r>
    </w:p>
    <w:p w14:paraId="4BE7F068" w14:textId="77777777" w:rsidR="002258C6" w:rsidRPr="002258C6" w:rsidRDefault="002258C6" w:rsidP="002258C6">
      <w:pPr>
        <w:ind w:left="200" w:firstLine="200"/>
        <w:rPr>
          <w:u w:val="single"/>
        </w:rPr>
      </w:pPr>
      <w:r w:rsidRPr="002258C6">
        <w:rPr>
          <w:u w:val="single"/>
        </w:rPr>
        <w:t>April 6</w:t>
      </w:r>
      <w:r w:rsidRPr="002258C6">
        <w:rPr>
          <w:u w:val="single"/>
        </w:rPr>
        <w:tab/>
      </w:r>
      <w:r w:rsidRPr="002258C6">
        <w:rPr>
          <w:u w:val="single"/>
        </w:rPr>
        <w:tab/>
      </w:r>
      <w:r w:rsidRPr="002258C6">
        <w:rPr>
          <w:u w:val="single"/>
        </w:rPr>
        <w:tab/>
        <w:t>Ten (10) Week quarter classes begin</w:t>
      </w:r>
    </w:p>
    <w:p w14:paraId="1BFEAC96" w14:textId="0E7DAFE1" w:rsidR="002258C6" w:rsidRPr="002258C6" w:rsidRDefault="002258C6" w:rsidP="002258C6">
      <w:pPr>
        <w:ind w:left="200" w:firstLine="200"/>
        <w:rPr>
          <w:b/>
          <w:u w:val="single"/>
        </w:rPr>
      </w:pPr>
      <w:r w:rsidRPr="002258C6">
        <w:rPr>
          <w:u w:val="single"/>
        </w:rPr>
        <w:t xml:space="preserve">May </w:t>
      </w:r>
      <w:r w:rsidR="00815665">
        <w:rPr>
          <w:u w:val="single"/>
        </w:rPr>
        <w:t>4</w:t>
      </w:r>
      <w:r w:rsidRPr="002258C6">
        <w:rPr>
          <w:u w:val="single"/>
        </w:rPr>
        <w:tab/>
      </w:r>
      <w:r w:rsidRPr="002258C6">
        <w:rPr>
          <w:u w:val="single"/>
        </w:rPr>
        <w:tab/>
      </w:r>
      <w:r w:rsidRPr="002258C6">
        <w:rPr>
          <w:u w:val="single"/>
        </w:rPr>
        <w:tab/>
        <w:t>5 (5) Week quarter classes begin</w:t>
      </w:r>
    </w:p>
    <w:p w14:paraId="142FB210" w14:textId="77777777" w:rsidR="003F1558" w:rsidRDefault="003F1558" w:rsidP="003F1558">
      <w:pPr>
        <w:ind w:left="400"/>
      </w:pPr>
      <w:r>
        <w:t>April 10</w:t>
      </w:r>
      <w:r>
        <w:tab/>
      </w:r>
      <w:r>
        <w:tab/>
      </w:r>
      <w:r>
        <w:tab/>
        <w:t>Last day to Add or Drop a course</w:t>
      </w:r>
    </w:p>
    <w:p w14:paraId="04CED2CD" w14:textId="06D1112D" w:rsidR="003F1558" w:rsidRDefault="003F1558" w:rsidP="003F1558">
      <w:pPr>
        <w:ind w:left="400"/>
      </w:pPr>
      <w:r>
        <w:t>April 17</w:t>
      </w:r>
      <w:r>
        <w:tab/>
      </w:r>
      <w:r>
        <w:tab/>
      </w:r>
      <w:r>
        <w:tab/>
        <w:t>Last day to CANCEL a first quarter New Enrollment</w:t>
      </w:r>
    </w:p>
    <w:p w14:paraId="1D8C94EF" w14:textId="275D680D" w:rsidR="00815665" w:rsidRDefault="00815665" w:rsidP="00815665">
      <w:pPr>
        <w:ind w:left="2880" w:hanging="2480"/>
      </w:pPr>
      <w:r>
        <w:t>May 10</w:t>
      </w:r>
      <w:r>
        <w:tab/>
      </w:r>
      <w:r w:rsidRPr="00815665">
        <w:t xml:space="preserve">Last day to CANCEL a first quarter New Enrollment - if ONLY taking a </w:t>
      </w:r>
      <w:proofErr w:type="gramStart"/>
      <w:r w:rsidRPr="00815665">
        <w:t>5 week</w:t>
      </w:r>
      <w:proofErr w:type="gramEnd"/>
      <w:r w:rsidRPr="00815665">
        <w:t xml:space="preserve"> class.</w:t>
      </w:r>
    </w:p>
    <w:p w14:paraId="0D79C4CA" w14:textId="77777777" w:rsidR="003F1558" w:rsidRDefault="003F1558" w:rsidP="003F1558">
      <w:pPr>
        <w:ind w:left="400"/>
      </w:pPr>
      <w:r>
        <w:t>May 11-June 12</w:t>
      </w:r>
      <w:r>
        <w:tab/>
      </w:r>
      <w:r>
        <w:tab/>
        <w:t>Class Registration Dates</w:t>
      </w:r>
    </w:p>
    <w:p w14:paraId="137F2359" w14:textId="77777777" w:rsidR="003F1558" w:rsidRDefault="003F1558" w:rsidP="003F1558">
      <w:pPr>
        <w:ind w:left="400"/>
      </w:pPr>
      <w:r>
        <w:t xml:space="preserve">May 15 </w:t>
      </w:r>
      <w:r>
        <w:tab/>
      </w:r>
      <w:r>
        <w:tab/>
      </w:r>
      <w:r>
        <w:tab/>
        <w:t>Last day to withdraw from a course</w:t>
      </w:r>
    </w:p>
    <w:p w14:paraId="0F7BB605" w14:textId="77777777" w:rsidR="003F1558" w:rsidRDefault="003F1558" w:rsidP="003F1558">
      <w:pPr>
        <w:ind w:left="400"/>
      </w:pPr>
      <w:r>
        <w:t>May 27</w:t>
      </w:r>
      <w:r>
        <w:tab/>
      </w:r>
      <w:r>
        <w:tab/>
      </w:r>
      <w:r>
        <w:tab/>
        <w:t xml:space="preserve">Memorial Day (School closed) </w:t>
      </w:r>
    </w:p>
    <w:p w14:paraId="1802A97F" w14:textId="77777777" w:rsidR="003F1558" w:rsidRDefault="003F1558" w:rsidP="003F1558">
      <w:pPr>
        <w:ind w:left="400"/>
      </w:pPr>
      <w:r>
        <w:t>June 8-12</w:t>
      </w:r>
      <w:r>
        <w:tab/>
        <w:t xml:space="preserve"> </w:t>
      </w:r>
      <w:r>
        <w:tab/>
      </w:r>
      <w:r>
        <w:tab/>
        <w:t>Spring quarter finals week</w:t>
      </w:r>
    </w:p>
    <w:p w14:paraId="392D3225" w14:textId="77777777" w:rsidR="003F1558" w:rsidRDefault="003F1558" w:rsidP="003F1558">
      <w:pPr>
        <w:ind w:left="400"/>
      </w:pPr>
      <w:r>
        <w:t>June 12</w:t>
      </w:r>
      <w:r>
        <w:tab/>
      </w:r>
      <w:r>
        <w:tab/>
      </w:r>
      <w:r>
        <w:tab/>
        <w:t>Spring quarter ends</w:t>
      </w:r>
    </w:p>
    <w:p w14:paraId="15E99A73" w14:textId="77777777" w:rsidR="003F1558" w:rsidRDefault="003F1558" w:rsidP="003F1558">
      <w:pPr>
        <w:ind w:left="400"/>
      </w:pPr>
      <w:r>
        <w:t>June 13-July 5</w:t>
      </w:r>
      <w:r>
        <w:tab/>
      </w:r>
      <w:r>
        <w:tab/>
        <w:t>Break</w:t>
      </w:r>
    </w:p>
    <w:p w14:paraId="3DD6DB8F" w14:textId="77777777" w:rsidR="003F1558" w:rsidRDefault="003F1558" w:rsidP="00151D9C">
      <w:pPr>
        <w:rPr>
          <w:rFonts w:asciiTheme="majorHAnsi" w:hAnsiTheme="majorHAnsi"/>
          <w:b/>
        </w:rPr>
      </w:pPr>
    </w:p>
    <w:p w14:paraId="76B1D61C" w14:textId="77777777" w:rsidR="00A014CE" w:rsidRDefault="00A014CE" w:rsidP="00151D9C">
      <w:pPr>
        <w:rPr>
          <w:rFonts w:asciiTheme="majorHAnsi" w:hAnsiTheme="majorHAnsi"/>
          <w:b/>
        </w:rPr>
      </w:pPr>
    </w:p>
    <w:p w14:paraId="1F6FF639" w14:textId="77777777" w:rsidR="00CA053F" w:rsidRPr="00384399" w:rsidRDefault="00CA053F" w:rsidP="00CA053F">
      <w:pPr>
        <w:pBdr>
          <w:top w:val="nil"/>
          <w:left w:val="nil"/>
          <w:bottom w:val="nil"/>
          <w:right w:val="nil"/>
          <w:between w:val="nil"/>
        </w:pBdr>
        <w:spacing w:before="91"/>
        <w:ind w:right="843"/>
        <w:jc w:val="both"/>
        <w:rPr>
          <w:b/>
        </w:rPr>
      </w:pPr>
      <w:r w:rsidRPr="00384399">
        <w:rPr>
          <w:b/>
        </w:rPr>
        <w:t>pg. 8</w:t>
      </w:r>
    </w:p>
    <w:p w14:paraId="25459A89" w14:textId="77777777" w:rsidR="00CA053F" w:rsidRDefault="00CA053F" w:rsidP="00CA053F">
      <w:pPr>
        <w:pBdr>
          <w:top w:val="nil"/>
          <w:left w:val="nil"/>
          <w:bottom w:val="nil"/>
          <w:right w:val="nil"/>
          <w:between w:val="nil"/>
        </w:pBdr>
        <w:spacing w:before="91"/>
        <w:ind w:right="843"/>
        <w:jc w:val="both"/>
        <w:rPr>
          <w:b/>
          <w:sz w:val="20"/>
          <w:szCs w:val="20"/>
        </w:rPr>
      </w:pPr>
    </w:p>
    <w:p w14:paraId="7A464B97" w14:textId="77777777" w:rsidR="00CA053F" w:rsidRPr="00CA053F" w:rsidRDefault="00CA053F" w:rsidP="00384399">
      <w:pPr>
        <w:pBdr>
          <w:top w:val="nil"/>
          <w:left w:val="nil"/>
          <w:bottom w:val="nil"/>
          <w:right w:val="nil"/>
          <w:between w:val="nil"/>
        </w:pBdr>
        <w:spacing w:before="91"/>
        <w:ind w:right="843"/>
        <w:rPr>
          <w:b/>
          <w:i/>
        </w:rPr>
      </w:pPr>
      <w:r w:rsidRPr="00CA053F">
        <w:rPr>
          <w:b/>
        </w:rPr>
        <w:t>Library Services Support</w:t>
      </w:r>
      <w:r w:rsidRPr="00CA053F">
        <w:tab/>
      </w:r>
      <w:r w:rsidRPr="00CA053F">
        <w:rPr>
          <w:i/>
        </w:rPr>
        <w:tab/>
      </w:r>
      <w:r w:rsidRPr="00CA053F">
        <w:rPr>
          <w:i/>
        </w:rPr>
        <w:tab/>
      </w:r>
      <w:r w:rsidRPr="00CA053F">
        <w:rPr>
          <w:i/>
        </w:rPr>
        <w:tab/>
      </w:r>
      <w:r>
        <w:rPr>
          <w:i/>
        </w:rPr>
        <w:tab/>
      </w:r>
      <w:r w:rsidRPr="00CA053F">
        <w:rPr>
          <w:b/>
        </w:rPr>
        <w:t>Technical Support</w:t>
      </w:r>
    </w:p>
    <w:p w14:paraId="75CEC72E" w14:textId="77777777" w:rsidR="00CA053F" w:rsidRPr="00CA053F" w:rsidRDefault="00CA053F" w:rsidP="00384399">
      <w:pPr>
        <w:pBdr>
          <w:top w:val="nil"/>
          <w:left w:val="nil"/>
          <w:bottom w:val="nil"/>
          <w:right w:val="nil"/>
          <w:between w:val="nil"/>
        </w:pBdr>
        <w:spacing w:before="91"/>
        <w:ind w:right="843"/>
      </w:pPr>
      <w:r w:rsidRPr="00CA053F">
        <w:t>Hours: Mond</w:t>
      </w:r>
      <w:r>
        <w:t xml:space="preserve">ay–Friday – 8:00am–5:00pm </w:t>
      </w:r>
      <w:r w:rsidRPr="00CA053F">
        <w:t>ET</w:t>
      </w:r>
      <w:r w:rsidRPr="00CA053F">
        <w:tab/>
      </w:r>
      <w:r w:rsidRPr="00CA053F">
        <w:tab/>
        <w:t>Hours: Monday-Friday 8:00am-5:00pm ET</w:t>
      </w:r>
    </w:p>
    <w:p w14:paraId="18BC1C23" w14:textId="77777777" w:rsidR="00CA053F" w:rsidRPr="00CA053F" w:rsidRDefault="00CA053F" w:rsidP="00384399">
      <w:pPr>
        <w:pBdr>
          <w:top w:val="nil"/>
          <w:left w:val="nil"/>
          <w:bottom w:val="nil"/>
          <w:right w:val="nil"/>
          <w:between w:val="nil"/>
        </w:pBdr>
        <w:spacing w:before="91"/>
        <w:ind w:right="843"/>
      </w:pPr>
      <w:r w:rsidRPr="00CA053F">
        <w:t>(614) 508-6327</w:t>
      </w:r>
      <w:r w:rsidRPr="00CA053F">
        <w:tab/>
      </w:r>
      <w:r w:rsidRPr="00CA053F">
        <w:tab/>
      </w:r>
      <w:r w:rsidRPr="00CA053F">
        <w:tab/>
      </w:r>
      <w:r w:rsidRPr="00CA053F">
        <w:tab/>
      </w:r>
      <w:r w:rsidRPr="00CA053F">
        <w:tab/>
      </w:r>
      <w:r w:rsidRPr="00CA053F">
        <w:tab/>
        <w:t>(614) 508-6327</w:t>
      </w:r>
    </w:p>
    <w:p w14:paraId="039017E7" w14:textId="77777777" w:rsidR="00CA053F" w:rsidRPr="00CA053F" w:rsidRDefault="00C76E5D" w:rsidP="00384399">
      <w:pPr>
        <w:pBdr>
          <w:top w:val="nil"/>
          <w:left w:val="nil"/>
          <w:bottom w:val="nil"/>
          <w:right w:val="nil"/>
          <w:between w:val="nil"/>
        </w:pBdr>
        <w:spacing w:before="91"/>
        <w:ind w:right="843"/>
      </w:pPr>
      <w:hyperlink r:id="rId7">
        <w:r w:rsidR="00CA053F" w:rsidRPr="00CA053F">
          <w:rPr>
            <w:color w:val="0000FF"/>
            <w:u w:val="single"/>
          </w:rPr>
          <w:t>library@hondros.com</w:t>
        </w:r>
      </w:hyperlink>
      <w:r w:rsidR="00CA053F" w:rsidRPr="00CA053F">
        <w:tab/>
      </w:r>
      <w:r w:rsidR="00CA053F" w:rsidRPr="00CA053F">
        <w:tab/>
      </w:r>
      <w:r w:rsidR="00CA053F" w:rsidRPr="00CA053F">
        <w:tab/>
      </w:r>
      <w:r w:rsidR="00CA053F" w:rsidRPr="00CA053F">
        <w:tab/>
      </w:r>
      <w:r w:rsidR="00CA053F" w:rsidRPr="00CA053F">
        <w:tab/>
      </w:r>
      <w:r w:rsidR="00CA053F">
        <w:tab/>
      </w:r>
      <w:hyperlink r:id="rId8">
        <w:r w:rsidR="00CA053F" w:rsidRPr="00CA053F">
          <w:rPr>
            <w:color w:val="0000FF"/>
            <w:u w:val="single"/>
          </w:rPr>
          <w:t>hcobregistrar@hondros.com</w:t>
        </w:r>
      </w:hyperlink>
      <w:r w:rsidR="00CA053F" w:rsidRPr="00CA053F">
        <w:rPr>
          <w:u w:val="single"/>
        </w:rPr>
        <w:t xml:space="preserve"> </w:t>
      </w:r>
    </w:p>
    <w:p w14:paraId="49F19A56" w14:textId="77777777" w:rsidR="00CA053F" w:rsidRPr="00CA053F" w:rsidRDefault="00CA053F" w:rsidP="00384399">
      <w:pPr>
        <w:pBdr>
          <w:top w:val="nil"/>
          <w:left w:val="nil"/>
          <w:bottom w:val="nil"/>
          <w:right w:val="nil"/>
          <w:between w:val="nil"/>
        </w:pBdr>
        <w:spacing w:before="91"/>
        <w:ind w:left="200" w:right="843"/>
      </w:pPr>
    </w:p>
    <w:p w14:paraId="54BAAF88" w14:textId="77777777" w:rsidR="00CA053F" w:rsidRPr="00CA053F" w:rsidRDefault="00CA053F" w:rsidP="00CA053F">
      <w:pPr>
        <w:pBdr>
          <w:top w:val="nil"/>
          <w:left w:val="nil"/>
          <w:bottom w:val="nil"/>
          <w:right w:val="nil"/>
          <w:between w:val="nil"/>
        </w:pBdr>
        <w:spacing w:before="91"/>
        <w:ind w:right="843"/>
        <w:jc w:val="both"/>
      </w:pPr>
      <w:r w:rsidRPr="00CA053F">
        <w:t xml:space="preserve">The College provides library resources onsite and an online library collection. Students can research multiple databases and find the most up-to-date information by accessing the online resources and periodicals. Students are also encouraged to utilize their local library resources as appropriate.  </w:t>
      </w:r>
    </w:p>
    <w:p w14:paraId="18ECC987" w14:textId="77777777" w:rsidR="00CA053F" w:rsidRPr="00CA053F" w:rsidRDefault="00CA053F" w:rsidP="00CA053F">
      <w:pPr>
        <w:pBdr>
          <w:top w:val="nil"/>
          <w:left w:val="nil"/>
          <w:bottom w:val="nil"/>
          <w:right w:val="nil"/>
          <w:between w:val="nil"/>
        </w:pBdr>
        <w:spacing w:before="91"/>
        <w:ind w:right="843"/>
        <w:jc w:val="both"/>
      </w:pPr>
    </w:p>
    <w:p w14:paraId="4EFC00B5" w14:textId="77777777" w:rsidR="00CA053F" w:rsidRPr="00CA053F" w:rsidRDefault="00CA053F" w:rsidP="00CA053F">
      <w:pPr>
        <w:pBdr>
          <w:top w:val="nil"/>
          <w:left w:val="nil"/>
          <w:bottom w:val="nil"/>
          <w:right w:val="nil"/>
          <w:between w:val="nil"/>
        </w:pBdr>
        <w:spacing w:before="91"/>
        <w:ind w:right="843"/>
        <w:jc w:val="both"/>
        <w:rPr>
          <w:u w:val="single"/>
        </w:rPr>
      </w:pPr>
      <w:r w:rsidRPr="00CA053F">
        <w:rPr>
          <w:u w:val="single"/>
        </w:rPr>
        <w:t xml:space="preserve">There are </w:t>
      </w:r>
      <w:r w:rsidR="00384399">
        <w:rPr>
          <w:u w:val="single"/>
        </w:rPr>
        <w:t xml:space="preserve">no student associated </w:t>
      </w:r>
      <w:r w:rsidRPr="00CA053F">
        <w:rPr>
          <w:u w:val="single"/>
        </w:rPr>
        <w:t xml:space="preserve">fees for the use of the </w:t>
      </w:r>
      <w:proofErr w:type="spellStart"/>
      <w:r w:rsidRPr="00CA053F">
        <w:rPr>
          <w:u w:val="single"/>
        </w:rPr>
        <w:t>Hondros</w:t>
      </w:r>
      <w:proofErr w:type="spellEnd"/>
      <w:r w:rsidRPr="00CA053F">
        <w:rPr>
          <w:u w:val="single"/>
        </w:rPr>
        <w:t xml:space="preserve"> College of Business online library collection</w:t>
      </w:r>
      <w:r w:rsidR="00384399">
        <w:rPr>
          <w:u w:val="single"/>
        </w:rPr>
        <w:t>,</w:t>
      </w:r>
      <w:r w:rsidRPr="00CA053F">
        <w:rPr>
          <w:u w:val="single"/>
        </w:rPr>
        <w:t xml:space="preserve"> library services support</w:t>
      </w:r>
      <w:r w:rsidR="00384399">
        <w:rPr>
          <w:u w:val="single"/>
        </w:rPr>
        <w:t>, or technical support service</w:t>
      </w:r>
      <w:r w:rsidRPr="00CA053F">
        <w:rPr>
          <w:u w:val="single"/>
        </w:rPr>
        <w:t xml:space="preserve">. </w:t>
      </w:r>
    </w:p>
    <w:p w14:paraId="34B3F03A" w14:textId="77777777" w:rsidR="00CA053F" w:rsidRPr="00CA053F" w:rsidRDefault="00CA053F" w:rsidP="00151D9C">
      <w:pPr>
        <w:rPr>
          <w:rFonts w:asciiTheme="majorHAnsi" w:hAnsiTheme="majorHAnsi"/>
          <w:b/>
        </w:rPr>
      </w:pPr>
    </w:p>
    <w:p w14:paraId="7613BE0E" w14:textId="77777777" w:rsidR="00CA053F" w:rsidRDefault="00CA053F" w:rsidP="00151D9C">
      <w:pPr>
        <w:rPr>
          <w:rFonts w:asciiTheme="majorHAnsi" w:hAnsiTheme="majorHAnsi"/>
          <w:b/>
        </w:rPr>
      </w:pPr>
    </w:p>
    <w:p w14:paraId="6E6F08E2" w14:textId="77777777" w:rsidR="00384399" w:rsidRPr="00CA053F" w:rsidRDefault="00384399" w:rsidP="00384399">
      <w:pPr>
        <w:rPr>
          <w:b/>
        </w:rPr>
      </w:pPr>
      <w:r w:rsidRPr="00CA053F">
        <w:rPr>
          <w:b/>
        </w:rPr>
        <w:t>pg. 19</w:t>
      </w:r>
      <w:r w:rsidRPr="00CA053F">
        <w:rPr>
          <w:b/>
        </w:rPr>
        <w:br/>
      </w:r>
    </w:p>
    <w:p w14:paraId="34B4B239" w14:textId="77777777" w:rsidR="00384399" w:rsidRPr="00A014CE" w:rsidRDefault="00384399" w:rsidP="00384399">
      <w:pPr>
        <w:rPr>
          <w:rFonts w:asciiTheme="majorHAnsi" w:hAnsiTheme="majorHAnsi"/>
          <w:b/>
        </w:rPr>
      </w:pPr>
      <w:r w:rsidRPr="00042F8F">
        <w:rPr>
          <w:b/>
          <w:color w:val="000000"/>
          <w:sz w:val="28"/>
          <w:szCs w:val="28"/>
        </w:rPr>
        <w:t xml:space="preserve">Student Right to Cancel Policy </w:t>
      </w:r>
      <w:r w:rsidRPr="00042F8F">
        <w:rPr>
          <w:color w:val="000000"/>
          <w:sz w:val="28"/>
          <w:szCs w:val="28"/>
        </w:rPr>
        <w:t xml:space="preserve"> </w:t>
      </w:r>
    </w:p>
    <w:p w14:paraId="132612BF" w14:textId="77777777" w:rsidR="00384399" w:rsidRPr="00CA053F" w:rsidRDefault="00384399" w:rsidP="00384399">
      <w:pPr>
        <w:pBdr>
          <w:top w:val="nil"/>
          <w:left w:val="nil"/>
          <w:bottom w:val="nil"/>
          <w:right w:val="nil"/>
          <w:between w:val="nil"/>
        </w:pBdr>
        <w:ind w:right="834"/>
        <w:jc w:val="both"/>
        <w:rPr>
          <w:color w:val="000000"/>
        </w:rPr>
      </w:pPr>
      <w:r w:rsidRPr="00CA053F">
        <w:rPr>
          <w:color w:val="000000"/>
        </w:rPr>
        <w:t xml:space="preserve">A newly-enrolled student may cancel his or her enrollment, </w:t>
      </w:r>
      <w:r w:rsidRPr="00CA053F">
        <w:rPr>
          <w:color w:val="000000"/>
          <w:u w:val="single"/>
        </w:rPr>
        <w:t>by any manner</w:t>
      </w:r>
      <w:r w:rsidRPr="00CA053F">
        <w:rPr>
          <w:color w:val="000000"/>
        </w:rPr>
        <w:t xml:space="preserve">, at any time up through the end of the second calendar week of his or her first quarter and will receive a refund of any tuition paid to the school. </w:t>
      </w:r>
    </w:p>
    <w:p w14:paraId="36A9DB4A" w14:textId="77777777" w:rsidR="00384399" w:rsidRDefault="00384399" w:rsidP="00151D9C">
      <w:pPr>
        <w:rPr>
          <w:rFonts w:asciiTheme="majorHAnsi" w:hAnsiTheme="majorHAnsi"/>
          <w:b/>
        </w:rPr>
      </w:pPr>
    </w:p>
    <w:p w14:paraId="2D4E7EAD" w14:textId="77777777" w:rsidR="00384399" w:rsidRDefault="00384399" w:rsidP="00151D9C">
      <w:pPr>
        <w:rPr>
          <w:rFonts w:asciiTheme="majorHAnsi" w:hAnsiTheme="majorHAnsi"/>
          <w:b/>
        </w:rPr>
      </w:pPr>
    </w:p>
    <w:p w14:paraId="375E6FB1" w14:textId="77777777" w:rsidR="003F1558" w:rsidRPr="00CA053F" w:rsidRDefault="00A014CE" w:rsidP="00151D9C">
      <w:pPr>
        <w:rPr>
          <w:b/>
        </w:rPr>
      </w:pPr>
      <w:r w:rsidRPr="00CA053F">
        <w:rPr>
          <w:b/>
        </w:rPr>
        <w:t>Pg. 20</w:t>
      </w:r>
    </w:p>
    <w:p w14:paraId="3CEF9FA9" w14:textId="77777777" w:rsidR="00A014CE" w:rsidRDefault="00A014CE" w:rsidP="00151D9C">
      <w:pPr>
        <w:rPr>
          <w:rFonts w:asciiTheme="majorHAnsi" w:hAnsiTheme="majorHAnsi"/>
          <w:b/>
        </w:rPr>
      </w:pPr>
    </w:p>
    <w:p w14:paraId="4FCCDF60" w14:textId="77777777" w:rsidR="00A014CE" w:rsidRDefault="00A014CE" w:rsidP="00384399">
      <w:pPr>
        <w:rPr>
          <w:sz w:val="12"/>
          <w:szCs w:val="12"/>
        </w:rPr>
      </w:pPr>
      <w:r>
        <w:rPr>
          <w:b/>
          <w:sz w:val="28"/>
          <w:szCs w:val="28"/>
        </w:rPr>
        <w:t>Tuition and Fees</w:t>
      </w:r>
    </w:p>
    <w:p w14:paraId="01A23C92" w14:textId="77777777" w:rsidR="00A014CE" w:rsidRDefault="00A014CE" w:rsidP="00151D9C">
      <w:r w:rsidRPr="00CA053F">
        <w:t xml:space="preserve">The tuition costs for the Associate Degree in Applied Business in Business Management program are shown below. </w:t>
      </w:r>
      <w:r w:rsidR="00CA053F">
        <w:t xml:space="preserve"> </w:t>
      </w:r>
      <w:r w:rsidRPr="00CA053F">
        <w:t>Enrolled students will be charged for one (1) quarter at a time (see Refund Policy). Charges for tuiti</w:t>
      </w:r>
      <w:r w:rsidR="00CA053F">
        <w:t xml:space="preserve">on and other costs for future </w:t>
      </w:r>
      <w:r w:rsidRPr="00CA053F">
        <w:t>quarters become payable as they occur.</w:t>
      </w:r>
    </w:p>
    <w:p w14:paraId="47FA6695" w14:textId="77777777" w:rsidR="00CA053F" w:rsidRDefault="00CA053F" w:rsidP="00151D9C"/>
    <w:p w14:paraId="6C3E4F26" w14:textId="77777777" w:rsidR="00CA053F" w:rsidRPr="00CA053F" w:rsidRDefault="00CA053F" w:rsidP="00CA053F">
      <w:pPr>
        <w:rPr>
          <w:rFonts w:asciiTheme="majorHAnsi" w:hAnsiTheme="majorHAnsi"/>
          <w:b/>
          <w:u w:val="single"/>
        </w:rPr>
      </w:pPr>
      <w:r w:rsidRPr="00CA053F">
        <w:rPr>
          <w:u w:val="single"/>
        </w:rPr>
        <w:t xml:space="preserve">There are no </w:t>
      </w:r>
      <w:r w:rsidR="00384399">
        <w:rPr>
          <w:u w:val="single"/>
        </w:rPr>
        <w:t xml:space="preserve">student </w:t>
      </w:r>
      <w:r w:rsidRPr="00CA053F">
        <w:rPr>
          <w:u w:val="single"/>
        </w:rPr>
        <w:t xml:space="preserve">associated fees for the </w:t>
      </w:r>
      <w:r w:rsidR="00384399">
        <w:rPr>
          <w:u w:val="single"/>
        </w:rPr>
        <w:t xml:space="preserve">online </w:t>
      </w:r>
      <w:r w:rsidRPr="00CA053F">
        <w:rPr>
          <w:u w:val="single"/>
        </w:rPr>
        <w:t xml:space="preserve">library services, </w:t>
      </w:r>
      <w:r w:rsidR="00384399">
        <w:rPr>
          <w:u w:val="single"/>
        </w:rPr>
        <w:t xml:space="preserve">technical support services, or </w:t>
      </w:r>
      <w:r w:rsidRPr="00CA053F">
        <w:rPr>
          <w:u w:val="single"/>
        </w:rPr>
        <w:t>proctoring services</w:t>
      </w:r>
      <w:r w:rsidR="00384399">
        <w:rPr>
          <w:u w:val="single"/>
        </w:rPr>
        <w:t>.</w:t>
      </w:r>
      <w:r w:rsidRPr="00CA053F">
        <w:rPr>
          <w:u w:val="single"/>
        </w:rPr>
        <w:t xml:space="preserve"> </w:t>
      </w:r>
    </w:p>
    <w:p w14:paraId="2D6F5520" w14:textId="77777777" w:rsidR="00CA053F" w:rsidRPr="00CA053F" w:rsidRDefault="00CA053F" w:rsidP="00151D9C"/>
    <w:p w14:paraId="23216AE4" w14:textId="77777777" w:rsidR="00A014CE" w:rsidRDefault="00A014CE" w:rsidP="00151D9C"/>
    <w:p w14:paraId="540E847E" w14:textId="77777777" w:rsidR="00384399" w:rsidRPr="00CA053F" w:rsidRDefault="00384399" w:rsidP="00384399">
      <w:pPr>
        <w:rPr>
          <w:b/>
        </w:rPr>
      </w:pPr>
      <w:r w:rsidRPr="00CA053F">
        <w:rPr>
          <w:b/>
        </w:rPr>
        <w:t>Pg. 2</w:t>
      </w:r>
      <w:r>
        <w:rPr>
          <w:b/>
        </w:rPr>
        <w:t>2</w:t>
      </w:r>
    </w:p>
    <w:p w14:paraId="4BFDC38B" w14:textId="77777777" w:rsidR="00384399" w:rsidRDefault="00384399" w:rsidP="00151D9C"/>
    <w:p w14:paraId="6143894E" w14:textId="77777777" w:rsidR="00CA053F" w:rsidRPr="00CA053F" w:rsidRDefault="00CA053F" w:rsidP="00CA053F">
      <w:pPr>
        <w:rPr>
          <w:b/>
          <w:sz w:val="28"/>
          <w:szCs w:val="28"/>
        </w:rPr>
      </w:pPr>
      <w:r w:rsidRPr="00CA053F">
        <w:rPr>
          <w:b/>
          <w:sz w:val="28"/>
          <w:szCs w:val="28"/>
        </w:rPr>
        <w:t xml:space="preserve">Proctoring </w:t>
      </w:r>
    </w:p>
    <w:p w14:paraId="76F75F0F" w14:textId="77777777" w:rsidR="00CA053F" w:rsidRPr="00CA053F" w:rsidRDefault="00CA053F" w:rsidP="00CA053F">
      <w:pPr>
        <w:ind w:right="837"/>
        <w:jc w:val="both"/>
      </w:pPr>
      <w:proofErr w:type="spellStart"/>
      <w:r w:rsidRPr="00CA053F">
        <w:t>Hondros</w:t>
      </w:r>
      <w:proofErr w:type="spellEnd"/>
      <w:r w:rsidRPr="00CA053F">
        <w:t xml:space="preserve"> College of Business partners with a vendor called </w:t>
      </w:r>
      <w:proofErr w:type="spellStart"/>
      <w:r w:rsidRPr="00CA053F">
        <w:t>Respondus</w:t>
      </w:r>
      <w:proofErr w:type="spellEnd"/>
      <w:r w:rsidRPr="00CA053F">
        <w:t xml:space="preserve"> Monitor to offer secure online exams that require a student to show their photo ID to confirm identity. Students will log into designated exams or quizzes as usual within the LMS. Once logged in, </w:t>
      </w:r>
      <w:proofErr w:type="spellStart"/>
      <w:r w:rsidRPr="00CA053F">
        <w:t>Respondus</w:t>
      </w:r>
      <w:proofErr w:type="spellEnd"/>
      <w:r w:rsidRPr="00CA053F">
        <w:t xml:space="preserve"> Monitor will direct the student through a series of steps that requires students to enable their webcam and present their photo ID. The system confirms identity and sends a report to the instructor/administrator if it detects suspicious behavior.</w:t>
      </w:r>
    </w:p>
    <w:p w14:paraId="0B06A79B" w14:textId="77777777" w:rsidR="00CA053F" w:rsidRPr="00CA053F" w:rsidRDefault="00CA053F" w:rsidP="00151D9C">
      <w:pPr>
        <w:rPr>
          <w:u w:val="single"/>
        </w:rPr>
      </w:pPr>
    </w:p>
    <w:p w14:paraId="1958A12E" w14:textId="77777777" w:rsidR="00A014CE" w:rsidRPr="00384399" w:rsidRDefault="00A014CE" w:rsidP="00151D9C">
      <w:pPr>
        <w:rPr>
          <w:rFonts w:asciiTheme="majorHAnsi" w:hAnsiTheme="majorHAnsi"/>
          <w:b/>
          <w:u w:val="single"/>
        </w:rPr>
      </w:pPr>
      <w:r w:rsidRPr="00384399">
        <w:rPr>
          <w:u w:val="single"/>
        </w:rPr>
        <w:t xml:space="preserve">There are no </w:t>
      </w:r>
      <w:r w:rsidR="00384399">
        <w:rPr>
          <w:u w:val="single"/>
        </w:rPr>
        <w:t xml:space="preserve">student </w:t>
      </w:r>
      <w:r w:rsidRPr="00384399">
        <w:rPr>
          <w:u w:val="single"/>
        </w:rPr>
        <w:t>a</w:t>
      </w:r>
      <w:r w:rsidR="00CA053F" w:rsidRPr="00384399">
        <w:rPr>
          <w:u w:val="single"/>
        </w:rPr>
        <w:t xml:space="preserve">ssociated fees for the </w:t>
      </w:r>
      <w:r w:rsidR="00384399" w:rsidRPr="00384399">
        <w:rPr>
          <w:u w:val="single"/>
        </w:rPr>
        <w:t xml:space="preserve">use of </w:t>
      </w:r>
      <w:proofErr w:type="spellStart"/>
      <w:r w:rsidR="00384399" w:rsidRPr="00384399">
        <w:rPr>
          <w:u w:val="single"/>
        </w:rPr>
        <w:t>Respondus</w:t>
      </w:r>
      <w:proofErr w:type="spellEnd"/>
      <w:r w:rsidR="00384399" w:rsidRPr="00384399">
        <w:rPr>
          <w:u w:val="single"/>
        </w:rPr>
        <w:t xml:space="preserve"> Monitor.  </w:t>
      </w:r>
      <w:r w:rsidR="00CA053F" w:rsidRPr="00384399">
        <w:rPr>
          <w:u w:val="single"/>
        </w:rPr>
        <w:t xml:space="preserve"> </w:t>
      </w:r>
    </w:p>
    <w:p w14:paraId="782C1A34" w14:textId="77777777" w:rsidR="00384399" w:rsidRDefault="00384399" w:rsidP="00151D9C">
      <w:pPr>
        <w:rPr>
          <w:rFonts w:asciiTheme="majorHAnsi" w:hAnsiTheme="majorHAnsi"/>
          <w:b/>
        </w:rPr>
      </w:pPr>
    </w:p>
    <w:p w14:paraId="4EF63B72" w14:textId="77777777" w:rsidR="00A014CE" w:rsidRDefault="00151D9C" w:rsidP="00151D9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A014CE">
        <w:rPr>
          <w:rFonts w:asciiTheme="majorHAnsi" w:hAnsiTheme="majorHAnsi"/>
          <w:b/>
        </w:rPr>
        <w:t>g</w:t>
      </w:r>
      <w:r>
        <w:rPr>
          <w:rFonts w:asciiTheme="majorHAnsi" w:hAnsiTheme="majorHAnsi"/>
          <w:b/>
        </w:rPr>
        <w:t xml:space="preserve">. </w:t>
      </w:r>
      <w:r w:rsidR="00A014CE">
        <w:rPr>
          <w:rFonts w:asciiTheme="majorHAnsi" w:hAnsiTheme="majorHAnsi"/>
          <w:b/>
        </w:rPr>
        <w:t>25</w:t>
      </w:r>
    </w:p>
    <w:p w14:paraId="5753564F" w14:textId="77777777" w:rsidR="00A014CE" w:rsidRDefault="00A014CE" w:rsidP="00151D9C">
      <w:pPr>
        <w:rPr>
          <w:rFonts w:asciiTheme="majorHAnsi" w:hAnsiTheme="majorHAnsi"/>
          <w:b/>
        </w:rPr>
      </w:pPr>
    </w:p>
    <w:p w14:paraId="332302FF" w14:textId="77777777" w:rsidR="00A014CE" w:rsidRDefault="00A014CE" w:rsidP="00A014CE">
      <w:pPr>
        <w:spacing w:before="1"/>
        <w:ind w:right="8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 Policy </w:t>
      </w:r>
    </w:p>
    <w:p w14:paraId="6136B27F" w14:textId="77777777" w:rsidR="00A014CE" w:rsidRDefault="00A014CE" w:rsidP="00A014CE">
      <w:pPr>
        <w:spacing w:before="1"/>
        <w:ind w:right="838"/>
        <w:jc w:val="both"/>
        <w:rPr>
          <w:sz w:val="20"/>
          <w:szCs w:val="20"/>
        </w:rPr>
      </w:pPr>
      <w:r w:rsidRPr="00CA053F">
        <w:t>A student’s academic standing is measured by the following grading scale:</w:t>
      </w:r>
    </w:p>
    <w:p w14:paraId="0A6AA561" w14:textId="77777777" w:rsidR="00A014CE" w:rsidRDefault="00A014CE" w:rsidP="00A014CE">
      <w:pPr>
        <w:spacing w:before="1"/>
        <w:ind w:right="83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Letter Grades: 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240"/>
        <w:gridCol w:w="4590"/>
      </w:tblGrid>
      <w:tr w:rsidR="00A014CE" w14:paraId="32DF5DE4" w14:textId="77777777" w:rsidTr="00A014CE">
        <w:tc>
          <w:tcPr>
            <w:tcW w:w="1973" w:type="dxa"/>
          </w:tcPr>
          <w:p w14:paraId="38573BA7" w14:textId="77777777" w:rsidR="00A014CE" w:rsidRDefault="00A014CE" w:rsidP="00263807">
            <w:pPr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3240" w:type="dxa"/>
          </w:tcPr>
          <w:p w14:paraId="05983F1A" w14:textId="77777777" w:rsidR="00A014CE" w:rsidRDefault="00A014CE" w:rsidP="00263807">
            <w:pPr>
              <w:rPr>
                <w:b/>
              </w:rPr>
            </w:pPr>
            <w:r>
              <w:rPr>
                <w:b/>
              </w:rPr>
              <w:t>Percent Range/Description</w:t>
            </w:r>
          </w:p>
        </w:tc>
        <w:tc>
          <w:tcPr>
            <w:tcW w:w="4590" w:type="dxa"/>
          </w:tcPr>
          <w:p w14:paraId="3CB97C39" w14:textId="77777777" w:rsidR="00A014CE" w:rsidRDefault="00A014CE" w:rsidP="00263807">
            <w:pPr>
              <w:rPr>
                <w:b/>
              </w:rPr>
            </w:pPr>
            <w:r>
              <w:rPr>
                <w:b/>
              </w:rPr>
              <w:t>Quality Points Per Credit Hour</w:t>
            </w:r>
          </w:p>
        </w:tc>
      </w:tr>
      <w:tr w:rsidR="00A014CE" w14:paraId="14160A1E" w14:textId="77777777" w:rsidTr="00A014CE">
        <w:tc>
          <w:tcPr>
            <w:tcW w:w="1973" w:type="dxa"/>
          </w:tcPr>
          <w:p w14:paraId="3E21BCBC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240" w:type="dxa"/>
          </w:tcPr>
          <w:p w14:paraId="2F524806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4590" w:type="dxa"/>
          </w:tcPr>
          <w:p w14:paraId="02A1CBDA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</w:tr>
      <w:tr w:rsidR="00A014CE" w14:paraId="14482540" w14:textId="77777777" w:rsidTr="00A014CE">
        <w:tc>
          <w:tcPr>
            <w:tcW w:w="1973" w:type="dxa"/>
          </w:tcPr>
          <w:p w14:paraId="2C8EE2EA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240" w:type="dxa"/>
          </w:tcPr>
          <w:p w14:paraId="00A3F677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80-89</w:t>
            </w:r>
          </w:p>
        </w:tc>
        <w:tc>
          <w:tcPr>
            <w:tcW w:w="4590" w:type="dxa"/>
          </w:tcPr>
          <w:p w14:paraId="2D32E356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</w:tr>
      <w:tr w:rsidR="00A014CE" w14:paraId="5B36CAE8" w14:textId="77777777" w:rsidTr="00A014CE">
        <w:tc>
          <w:tcPr>
            <w:tcW w:w="1973" w:type="dxa"/>
          </w:tcPr>
          <w:p w14:paraId="2EC9C069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240" w:type="dxa"/>
          </w:tcPr>
          <w:p w14:paraId="0CE7482A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70-79</w:t>
            </w:r>
          </w:p>
        </w:tc>
        <w:tc>
          <w:tcPr>
            <w:tcW w:w="4590" w:type="dxa"/>
          </w:tcPr>
          <w:p w14:paraId="1FC81E15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</w:tr>
      <w:tr w:rsidR="00A014CE" w14:paraId="749B7C69" w14:textId="77777777" w:rsidTr="00A014CE">
        <w:tc>
          <w:tcPr>
            <w:tcW w:w="1973" w:type="dxa"/>
          </w:tcPr>
          <w:p w14:paraId="6012FC1C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240" w:type="dxa"/>
          </w:tcPr>
          <w:p w14:paraId="535EADD0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60-69</w:t>
            </w:r>
          </w:p>
        </w:tc>
        <w:tc>
          <w:tcPr>
            <w:tcW w:w="4590" w:type="dxa"/>
          </w:tcPr>
          <w:p w14:paraId="723EF720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A014CE" w14:paraId="5FFE2760" w14:textId="77777777" w:rsidTr="00A014CE">
        <w:tc>
          <w:tcPr>
            <w:tcW w:w="1973" w:type="dxa"/>
          </w:tcPr>
          <w:p w14:paraId="0C00B6AB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240" w:type="dxa"/>
          </w:tcPr>
          <w:p w14:paraId="126C6E9A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59-below</w:t>
            </w:r>
          </w:p>
        </w:tc>
        <w:tc>
          <w:tcPr>
            <w:tcW w:w="4590" w:type="dxa"/>
          </w:tcPr>
          <w:p w14:paraId="64DBD16D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A014CE" w14:paraId="49F56A02" w14:textId="77777777" w:rsidTr="00A014CE">
        <w:tc>
          <w:tcPr>
            <w:tcW w:w="1973" w:type="dxa"/>
          </w:tcPr>
          <w:p w14:paraId="3439737B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</w:p>
        </w:tc>
        <w:tc>
          <w:tcPr>
            <w:tcW w:w="3240" w:type="dxa"/>
          </w:tcPr>
          <w:p w14:paraId="1B0FF4DA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4590" w:type="dxa"/>
          </w:tcPr>
          <w:p w14:paraId="4E310764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 w:rsidRPr="00A014CE">
              <w:rPr>
                <w:strike/>
                <w:sz w:val="20"/>
                <w:szCs w:val="20"/>
              </w:rPr>
              <w:t xml:space="preserve">0.00 </w:t>
            </w:r>
            <w:r w:rsidRPr="00A014CE">
              <w:rPr>
                <w:sz w:val="20"/>
                <w:szCs w:val="20"/>
                <w:u w:val="single"/>
              </w:rPr>
              <w:t>No quality grade points awarded</w:t>
            </w:r>
          </w:p>
        </w:tc>
      </w:tr>
      <w:tr w:rsidR="00A014CE" w14:paraId="0CC43559" w14:textId="77777777" w:rsidTr="00A014CE">
        <w:tc>
          <w:tcPr>
            <w:tcW w:w="1973" w:type="dxa"/>
          </w:tcPr>
          <w:p w14:paraId="66F0B108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 </w:t>
            </w:r>
          </w:p>
        </w:tc>
        <w:tc>
          <w:tcPr>
            <w:tcW w:w="3240" w:type="dxa"/>
          </w:tcPr>
          <w:p w14:paraId="3AC465BC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Credit</w:t>
            </w:r>
          </w:p>
        </w:tc>
        <w:tc>
          <w:tcPr>
            <w:tcW w:w="4590" w:type="dxa"/>
          </w:tcPr>
          <w:p w14:paraId="1B7FB15E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 w:rsidRPr="00A014CE">
              <w:rPr>
                <w:strike/>
                <w:sz w:val="20"/>
                <w:szCs w:val="20"/>
              </w:rPr>
              <w:t xml:space="preserve">0.00 </w:t>
            </w:r>
            <w:r w:rsidRPr="00A014CE">
              <w:rPr>
                <w:sz w:val="20"/>
                <w:szCs w:val="20"/>
                <w:u w:val="single"/>
              </w:rPr>
              <w:t>No quality grade points awarded</w:t>
            </w:r>
          </w:p>
        </w:tc>
      </w:tr>
      <w:tr w:rsidR="00A014CE" w14:paraId="331E149D" w14:textId="77777777" w:rsidTr="00A014CE">
        <w:tc>
          <w:tcPr>
            <w:tcW w:w="1973" w:type="dxa"/>
          </w:tcPr>
          <w:p w14:paraId="5E3F54C6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240" w:type="dxa"/>
          </w:tcPr>
          <w:p w14:paraId="3EA407AC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Withdrawal</w:t>
            </w:r>
          </w:p>
        </w:tc>
        <w:tc>
          <w:tcPr>
            <w:tcW w:w="4590" w:type="dxa"/>
          </w:tcPr>
          <w:p w14:paraId="35C71FDC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 w:rsidRPr="00A014CE">
              <w:rPr>
                <w:strike/>
                <w:sz w:val="20"/>
                <w:szCs w:val="20"/>
              </w:rPr>
              <w:t xml:space="preserve">0.00 </w:t>
            </w:r>
            <w:r w:rsidRPr="00A014CE">
              <w:rPr>
                <w:sz w:val="20"/>
                <w:szCs w:val="20"/>
                <w:u w:val="single"/>
              </w:rPr>
              <w:t>No quality grade points awarded</w:t>
            </w:r>
          </w:p>
        </w:tc>
      </w:tr>
      <w:tr w:rsidR="00A014CE" w14:paraId="2ADC0829" w14:textId="77777777" w:rsidTr="00A014CE">
        <w:tc>
          <w:tcPr>
            <w:tcW w:w="1973" w:type="dxa"/>
          </w:tcPr>
          <w:p w14:paraId="24098EC6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240" w:type="dxa"/>
          </w:tcPr>
          <w:p w14:paraId="1DB6FD33" w14:textId="77777777" w:rsidR="00A014CE" w:rsidRDefault="00A014CE" w:rsidP="0026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Learning Experience Credit</w:t>
            </w:r>
          </w:p>
        </w:tc>
        <w:tc>
          <w:tcPr>
            <w:tcW w:w="4590" w:type="dxa"/>
          </w:tcPr>
          <w:p w14:paraId="101C5B02" w14:textId="77777777" w:rsidR="00A014CE" w:rsidRDefault="00A014CE" w:rsidP="00263807">
            <w:pPr>
              <w:spacing w:before="1"/>
              <w:ind w:right="838"/>
              <w:jc w:val="both"/>
              <w:rPr>
                <w:sz w:val="20"/>
                <w:szCs w:val="20"/>
              </w:rPr>
            </w:pPr>
            <w:r w:rsidRPr="00A014CE">
              <w:rPr>
                <w:strike/>
                <w:sz w:val="20"/>
                <w:szCs w:val="20"/>
              </w:rPr>
              <w:t xml:space="preserve">0.00 </w:t>
            </w:r>
            <w:r w:rsidRPr="00A014CE">
              <w:rPr>
                <w:sz w:val="20"/>
                <w:szCs w:val="20"/>
                <w:u w:val="single"/>
              </w:rPr>
              <w:t>No quality grade points awarded</w:t>
            </w:r>
          </w:p>
        </w:tc>
      </w:tr>
    </w:tbl>
    <w:p w14:paraId="5631DBB8" w14:textId="77777777" w:rsidR="00A014CE" w:rsidRDefault="00A014CE" w:rsidP="00A014CE">
      <w:pPr>
        <w:rPr>
          <w:b/>
        </w:rPr>
      </w:pPr>
    </w:p>
    <w:p w14:paraId="51C6FEFB" w14:textId="77777777" w:rsidR="00151D9C" w:rsidRDefault="00151D9C" w:rsidP="00151D9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1451535F" w14:textId="77777777" w:rsidR="00815665" w:rsidRDefault="00815665" w:rsidP="00A014CE">
      <w:pPr>
        <w:rPr>
          <w:b/>
        </w:rPr>
      </w:pPr>
    </w:p>
    <w:p w14:paraId="60AD6187" w14:textId="77777777" w:rsidR="00815665" w:rsidRDefault="00815665" w:rsidP="00A014CE">
      <w:pPr>
        <w:rPr>
          <w:b/>
        </w:rPr>
      </w:pPr>
    </w:p>
    <w:p w14:paraId="26F49C42" w14:textId="77777777" w:rsidR="00815665" w:rsidRDefault="00815665" w:rsidP="00A014CE">
      <w:pPr>
        <w:rPr>
          <w:b/>
        </w:rPr>
      </w:pPr>
    </w:p>
    <w:p w14:paraId="61336591" w14:textId="77777777" w:rsidR="00815665" w:rsidRDefault="00815665" w:rsidP="00A014CE">
      <w:pPr>
        <w:rPr>
          <w:b/>
        </w:rPr>
      </w:pPr>
    </w:p>
    <w:p w14:paraId="36DE6743" w14:textId="77777777" w:rsidR="00815665" w:rsidRDefault="00815665" w:rsidP="00A014CE">
      <w:pPr>
        <w:rPr>
          <w:b/>
        </w:rPr>
      </w:pPr>
    </w:p>
    <w:p w14:paraId="7905DC72" w14:textId="77777777" w:rsidR="00815665" w:rsidRDefault="00815665" w:rsidP="00A014CE">
      <w:pPr>
        <w:rPr>
          <w:b/>
        </w:rPr>
      </w:pPr>
    </w:p>
    <w:p w14:paraId="6AA00BD9" w14:textId="77777777" w:rsidR="00815665" w:rsidRDefault="00815665" w:rsidP="00A014CE">
      <w:pPr>
        <w:rPr>
          <w:b/>
        </w:rPr>
      </w:pPr>
    </w:p>
    <w:p w14:paraId="4F0676FF" w14:textId="77777777" w:rsidR="00815665" w:rsidRDefault="00815665" w:rsidP="00A014CE">
      <w:pPr>
        <w:rPr>
          <w:b/>
        </w:rPr>
      </w:pPr>
    </w:p>
    <w:p w14:paraId="6C0E920F" w14:textId="77777777" w:rsidR="00815665" w:rsidRDefault="00815665" w:rsidP="00A014CE">
      <w:pPr>
        <w:rPr>
          <w:b/>
        </w:rPr>
      </w:pPr>
    </w:p>
    <w:p w14:paraId="389530D0" w14:textId="77777777" w:rsidR="00815665" w:rsidRDefault="00815665" w:rsidP="00A014CE">
      <w:pPr>
        <w:rPr>
          <w:b/>
        </w:rPr>
      </w:pPr>
    </w:p>
    <w:p w14:paraId="660B8F56" w14:textId="77777777" w:rsidR="00815665" w:rsidRDefault="00815665" w:rsidP="00A014CE">
      <w:pPr>
        <w:rPr>
          <w:b/>
        </w:rPr>
      </w:pPr>
    </w:p>
    <w:p w14:paraId="207C6C04" w14:textId="77777777" w:rsidR="00815665" w:rsidRDefault="00815665" w:rsidP="00A014CE">
      <w:pPr>
        <w:rPr>
          <w:b/>
        </w:rPr>
      </w:pPr>
    </w:p>
    <w:p w14:paraId="5B942ECB" w14:textId="77777777" w:rsidR="00815665" w:rsidRDefault="00815665" w:rsidP="00A014CE">
      <w:pPr>
        <w:rPr>
          <w:b/>
        </w:rPr>
      </w:pPr>
    </w:p>
    <w:p w14:paraId="5A30B48E" w14:textId="6048954A" w:rsidR="00A014CE" w:rsidRPr="00CA053F" w:rsidRDefault="00A014CE" w:rsidP="00A014CE">
      <w:pPr>
        <w:rPr>
          <w:b/>
        </w:rPr>
      </w:pPr>
      <w:r w:rsidRPr="00CA053F">
        <w:rPr>
          <w:b/>
        </w:rPr>
        <w:t>pg. 43</w:t>
      </w:r>
    </w:p>
    <w:p w14:paraId="198B8F78" w14:textId="77777777" w:rsidR="00A014CE" w:rsidRDefault="00A014CE" w:rsidP="00151D9C">
      <w:pPr>
        <w:rPr>
          <w:rFonts w:asciiTheme="majorHAnsi" w:hAnsiTheme="majorHAnsi"/>
          <w:b/>
        </w:rPr>
      </w:pPr>
    </w:p>
    <w:p w14:paraId="1A0BA6F1" w14:textId="77777777" w:rsidR="00151D9C" w:rsidRDefault="00151D9C" w:rsidP="00151D9C">
      <w:pPr>
        <w:rPr>
          <w:rFonts w:asciiTheme="majorHAnsi" w:hAnsiTheme="majorHAnsi"/>
          <w:b/>
        </w:rPr>
      </w:pPr>
    </w:p>
    <w:p w14:paraId="4C1035CE" w14:textId="77777777" w:rsidR="00A014CE" w:rsidRDefault="00A014CE" w:rsidP="00A014CE">
      <w:r>
        <w:rPr>
          <w:b/>
          <w:sz w:val="28"/>
          <w:szCs w:val="28"/>
        </w:rPr>
        <w:t>Degree Advisory Committee Members</w:t>
      </w:r>
    </w:p>
    <w:p w14:paraId="24ECF9E7" w14:textId="77777777" w:rsidR="00A014CE" w:rsidRDefault="00A014CE" w:rsidP="00A014CE">
      <w:r>
        <w:t xml:space="preserve">Brian </w:t>
      </w:r>
      <w:proofErr w:type="spellStart"/>
      <w:r>
        <w:t>Whitta</w:t>
      </w:r>
      <w:proofErr w:type="spellEnd"/>
      <w:r>
        <w:tab/>
      </w:r>
      <w:r>
        <w:tab/>
      </w:r>
      <w:r>
        <w:tab/>
      </w:r>
      <w:proofErr w:type="spellStart"/>
      <w:r>
        <w:t>HCoB</w:t>
      </w:r>
      <w:proofErr w:type="spellEnd"/>
      <w:r>
        <w:t xml:space="preserve"> Graduate and Realtor, Rooney &amp; Associates </w:t>
      </w:r>
    </w:p>
    <w:p w14:paraId="323BD322" w14:textId="77777777" w:rsidR="00A014CE" w:rsidRDefault="00A014CE" w:rsidP="00A014CE">
      <w:pPr>
        <w:rPr>
          <w:color w:val="000000"/>
        </w:rPr>
      </w:pPr>
      <w:r>
        <w:t>Dina Schultz</w:t>
      </w:r>
      <w:r>
        <w:tab/>
      </w:r>
      <w:r>
        <w:tab/>
      </w:r>
      <w:r>
        <w:tab/>
      </w:r>
      <w:r>
        <w:rPr>
          <w:color w:val="000000"/>
        </w:rPr>
        <w:t xml:space="preserve">Commercial Lender, </w:t>
      </w:r>
      <w:proofErr w:type="spellStart"/>
      <w:r>
        <w:rPr>
          <w:color w:val="000000"/>
        </w:rPr>
        <w:t>TelHio</w:t>
      </w:r>
      <w:proofErr w:type="spellEnd"/>
      <w:r>
        <w:rPr>
          <w:color w:val="000000"/>
        </w:rPr>
        <w:t xml:space="preserve"> </w:t>
      </w:r>
    </w:p>
    <w:p w14:paraId="3C1F8C61" w14:textId="77777777" w:rsidR="00A014CE" w:rsidRPr="00A014CE" w:rsidRDefault="00A014CE" w:rsidP="00A014CE">
      <w:pPr>
        <w:rPr>
          <w:strike/>
          <w:color w:val="000000"/>
        </w:rPr>
      </w:pPr>
      <w:r w:rsidRPr="00A014CE">
        <w:rPr>
          <w:strike/>
          <w:color w:val="000000"/>
        </w:rPr>
        <w:t xml:space="preserve">Tamara </w:t>
      </w:r>
      <w:proofErr w:type="spellStart"/>
      <w:r w:rsidRPr="00A014CE">
        <w:rPr>
          <w:strike/>
          <w:color w:val="000000"/>
        </w:rPr>
        <w:t>Hentosz</w:t>
      </w:r>
      <w:proofErr w:type="spellEnd"/>
      <w:r w:rsidRPr="00A014CE">
        <w:rPr>
          <w:strike/>
          <w:color w:val="000000"/>
        </w:rPr>
        <w:t xml:space="preserve"> </w:t>
      </w:r>
      <w:r w:rsidRPr="00A014CE">
        <w:rPr>
          <w:strike/>
          <w:color w:val="000000"/>
        </w:rPr>
        <w:tab/>
      </w:r>
      <w:r w:rsidRPr="00A014CE">
        <w:rPr>
          <w:strike/>
          <w:color w:val="000000"/>
        </w:rPr>
        <w:tab/>
        <w:t>HR Generalist/ Recruiter, GO-HR</w:t>
      </w:r>
    </w:p>
    <w:p w14:paraId="21593497" w14:textId="77777777" w:rsidR="00A014CE" w:rsidRDefault="00A014CE" w:rsidP="00A014CE">
      <w:proofErr w:type="spellStart"/>
      <w:r>
        <w:t>Lenee</w:t>
      </w:r>
      <w:proofErr w:type="spellEnd"/>
      <w:r>
        <w:t xml:space="preserve"> </w:t>
      </w:r>
      <w:proofErr w:type="spellStart"/>
      <w:r>
        <w:t>Pezzano</w:t>
      </w:r>
      <w:proofErr w:type="spellEnd"/>
      <w:r>
        <w:t xml:space="preserve"> </w:t>
      </w:r>
      <w:r>
        <w:tab/>
      </w:r>
      <w:r>
        <w:tab/>
        <w:t>Manager, Strategic Talent Delivery, Jobs Ohio</w:t>
      </w:r>
    </w:p>
    <w:p w14:paraId="7643460A" w14:textId="77777777" w:rsidR="00A014CE" w:rsidRDefault="00A014CE" w:rsidP="00A014CE">
      <w:r>
        <w:t xml:space="preserve">Kelsey Apple </w:t>
      </w:r>
      <w:r>
        <w:tab/>
      </w:r>
      <w:r>
        <w:tab/>
      </w:r>
      <w:r>
        <w:tab/>
        <w:t>IT Business Consultant, Kelsey Apple Consulting</w:t>
      </w:r>
    </w:p>
    <w:p w14:paraId="0DE2EEE3" w14:textId="77777777" w:rsidR="00A014CE" w:rsidRDefault="00A014CE" w:rsidP="00A014CE">
      <w:r>
        <w:t xml:space="preserve">Dr. Carol </w:t>
      </w:r>
      <w:proofErr w:type="spellStart"/>
      <w:r>
        <w:t>Hrusovsky</w:t>
      </w:r>
      <w:proofErr w:type="spellEnd"/>
      <w:r>
        <w:tab/>
      </w:r>
      <w:r>
        <w:tab/>
        <w:t>Program Director, -Associate A.D.N., Kent State University</w:t>
      </w:r>
    </w:p>
    <w:p w14:paraId="55F33AAD" w14:textId="77777777" w:rsidR="00A014CE" w:rsidRDefault="00A014CE" w:rsidP="00A014CE">
      <w:r>
        <w:t xml:space="preserve">Beau </w:t>
      </w:r>
      <w:proofErr w:type="spellStart"/>
      <w:r>
        <w:t>Euton</w:t>
      </w:r>
      <w:proofErr w:type="spellEnd"/>
      <w:r>
        <w:tab/>
      </w:r>
      <w:r>
        <w:tab/>
      </w:r>
      <w:r>
        <w:tab/>
        <w:t>V.P., Membership, Ohio Chamber of Commerce</w:t>
      </w:r>
    </w:p>
    <w:p w14:paraId="6F1EF23C" w14:textId="77777777" w:rsidR="00A014CE" w:rsidRDefault="00A014CE" w:rsidP="00A014CE">
      <w:r>
        <w:t xml:space="preserve">Nathan </w:t>
      </w:r>
      <w:proofErr w:type="spellStart"/>
      <w:r>
        <w:t>Filia</w:t>
      </w:r>
      <w:proofErr w:type="spellEnd"/>
      <w:r>
        <w:tab/>
      </w:r>
      <w:r>
        <w:tab/>
      </w:r>
      <w:r>
        <w:tab/>
        <w:t>Broker/Owner – Golden Gate Real Estate</w:t>
      </w:r>
    </w:p>
    <w:p w14:paraId="113FDD83" w14:textId="77777777" w:rsidR="00A014CE" w:rsidRDefault="00A014CE" w:rsidP="00A014CE">
      <w:r>
        <w:t>Pamela Kremer</w:t>
      </w:r>
      <w:r>
        <w:tab/>
      </w:r>
      <w:r>
        <w:tab/>
        <w:t xml:space="preserve">Chartered Insurance Operations Professional </w:t>
      </w:r>
    </w:p>
    <w:p w14:paraId="5A21ABDA" w14:textId="77777777" w:rsidR="00A014CE" w:rsidRDefault="00A014CE" w:rsidP="00A014CE">
      <w:r>
        <w:t xml:space="preserve">Elizabeth </w:t>
      </w:r>
      <w:proofErr w:type="spellStart"/>
      <w:r>
        <w:t>Sigg</w:t>
      </w:r>
      <w:proofErr w:type="spellEnd"/>
      <w:r>
        <w:tab/>
      </w:r>
      <w:r>
        <w:tab/>
      </w:r>
      <w:r>
        <w:tab/>
        <w:t>Northwest Real Estate Services, Real Estate Appraiser and Broker</w:t>
      </w:r>
    </w:p>
    <w:p w14:paraId="58CAAC0D" w14:textId="77777777" w:rsidR="00A014CE" w:rsidRDefault="00A014CE" w:rsidP="00A014CE">
      <w:r>
        <w:t>Tina Lapp</w:t>
      </w:r>
      <w:r>
        <w:tab/>
      </w:r>
      <w:r>
        <w:tab/>
      </w:r>
      <w:r>
        <w:tab/>
        <w:t xml:space="preserve">President, </w:t>
      </w:r>
      <w:proofErr w:type="spellStart"/>
      <w:r>
        <w:t>Hondros</w:t>
      </w:r>
      <w:proofErr w:type="spellEnd"/>
      <w:r>
        <w:t xml:space="preserve"> College of Business (</w:t>
      </w:r>
      <w:proofErr w:type="spellStart"/>
      <w:r>
        <w:t>HCoB</w:t>
      </w:r>
      <w:proofErr w:type="spellEnd"/>
      <w:r>
        <w:t>)</w:t>
      </w:r>
    </w:p>
    <w:p w14:paraId="7237511A" w14:textId="77777777" w:rsidR="00A014CE" w:rsidRDefault="00A014CE" w:rsidP="00A014CE">
      <w:r>
        <w:t>Carol Thomas</w:t>
      </w:r>
      <w:r>
        <w:tab/>
      </w:r>
      <w:r>
        <w:tab/>
      </w:r>
      <w:r>
        <w:tab/>
        <w:t xml:space="preserve">VP, Degree Programs, </w:t>
      </w:r>
      <w:proofErr w:type="spellStart"/>
      <w:r>
        <w:t>Hondros</w:t>
      </w:r>
      <w:proofErr w:type="spellEnd"/>
      <w:r>
        <w:t xml:space="preserve"> College of Business</w:t>
      </w:r>
    </w:p>
    <w:p w14:paraId="4F2F3F3E" w14:textId="77777777" w:rsidR="00A014CE" w:rsidRDefault="00A014CE" w:rsidP="00A014CE">
      <w:r>
        <w:t>Sharon DeLay</w:t>
      </w:r>
      <w:r>
        <w:tab/>
        <w:t xml:space="preserve"> </w:t>
      </w:r>
      <w:r>
        <w:tab/>
      </w:r>
      <w:r>
        <w:tab/>
        <w:t xml:space="preserve">Academic Chair/ Faculty Manager, </w:t>
      </w:r>
      <w:proofErr w:type="spellStart"/>
      <w:r>
        <w:t>Hondros</w:t>
      </w:r>
      <w:proofErr w:type="spellEnd"/>
      <w:r>
        <w:t xml:space="preserve"> College of Business</w:t>
      </w:r>
    </w:p>
    <w:p w14:paraId="6299FD78" w14:textId="77777777" w:rsidR="00A014CE" w:rsidRDefault="00A014CE" w:rsidP="00A014CE">
      <w:r>
        <w:t xml:space="preserve">Aleta Thomas </w:t>
      </w:r>
      <w:r>
        <w:tab/>
      </w:r>
      <w:r>
        <w:tab/>
      </w:r>
      <w:r>
        <w:tab/>
        <w:t xml:space="preserve">Enrollment Specialist, </w:t>
      </w:r>
      <w:proofErr w:type="spellStart"/>
      <w:r>
        <w:t>Hondros</w:t>
      </w:r>
      <w:proofErr w:type="spellEnd"/>
      <w:r>
        <w:t xml:space="preserve"> College of Business</w:t>
      </w:r>
    </w:p>
    <w:p w14:paraId="489DDD87" w14:textId="77777777" w:rsidR="00A014CE" w:rsidRDefault="00A014CE" w:rsidP="00A014CE">
      <w:r>
        <w:t>Michelle Harden</w:t>
      </w:r>
      <w:r>
        <w:tab/>
      </w:r>
      <w:r>
        <w:tab/>
        <w:t xml:space="preserve">Registrar, </w:t>
      </w:r>
      <w:proofErr w:type="spellStart"/>
      <w:r>
        <w:t>Hondros</w:t>
      </w:r>
      <w:proofErr w:type="spellEnd"/>
      <w:r>
        <w:t xml:space="preserve"> College of Business</w:t>
      </w:r>
    </w:p>
    <w:p w14:paraId="6B486453" w14:textId="77777777" w:rsidR="00A014CE" w:rsidRDefault="00A014CE" w:rsidP="00A014CE">
      <w:pPr>
        <w:pStyle w:val="Heading1"/>
        <w:spacing w:before="85"/>
        <w:ind w:left="0"/>
      </w:pPr>
    </w:p>
    <w:p w14:paraId="533DADA7" w14:textId="77777777" w:rsidR="00A014CE" w:rsidRDefault="00A014CE" w:rsidP="00151D9C">
      <w:pPr>
        <w:rPr>
          <w:rFonts w:asciiTheme="majorHAnsi" w:hAnsiTheme="majorHAnsi"/>
          <w:b/>
        </w:rPr>
      </w:pPr>
    </w:p>
    <w:p w14:paraId="003BAFEC" w14:textId="77777777" w:rsidR="00A014CE" w:rsidRDefault="00A014CE" w:rsidP="00151D9C">
      <w:pPr>
        <w:rPr>
          <w:rFonts w:asciiTheme="majorHAnsi" w:hAnsiTheme="majorHAnsi"/>
          <w:b/>
        </w:rPr>
      </w:pPr>
    </w:p>
    <w:sectPr w:rsidR="00A014CE" w:rsidSect="002069E4">
      <w:type w:val="continuous"/>
      <w:pgSz w:w="12240" w:h="15840"/>
      <w:pgMar w:top="576" w:right="720" w:bottom="576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Frutiger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utiger LT Std 67 Bold Conde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C33"/>
    <w:multiLevelType w:val="hybridMultilevel"/>
    <w:tmpl w:val="9752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66D7"/>
    <w:multiLevelType w:val="hybridMultilevel"/>
    <w:tmpl w:val="93581F78"/>
    <w:lvl w:ilvl="0" w:tplc="5B5404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1AB306FF"/>
    <w:multiLevelType w:val="hybridMultilevel"/>
    <w:tmpl w:val="7E34F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D4478"/>
    <w:multiLevelType w:val="hybridMultilevel"/>
    <w:tmpl w:val="9F48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F7507"/>
    <w:multiLevelType w:val="hybridMultilevel"/>
    <w:tmpl w:val="E3049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D1C26"/>
    <w:multiLevelType w:val="hybridMultilevel"/>
    <w:tmpl w:val="27AEBDC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063E"/>
    <w:multiLevelType w:val="hybridMultilevel"/>
    <w:tmpl w:val="2EEA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E1D4D"/>
    <w:multiLevelType w:val="hybridMultilevel"/>
    <w:tmpl w:val="9D60E430"/>
    <w:lvl w:ilvl="0" w:tplc="600AF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A13E32"/>
    <w:multiLevelType w:val="hybridMultilevel"/>
    <w:tmpl w:val="C154414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E60AB"/>
    <w:multiLevelType w:val="hybridMultilevel"/>
    <w:tmpl w:val="019E7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84CEB"/>
    <w:multiLevelType w:val="hybridMultilevel"/>
    <w:tmpl w:val="4E34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5551E5"/>
    <w:multiLevelType w:val="hybridMultilevel"/>
    <w:tmpl w:val="62CCB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2301E"/>
    <w:multiLevelType w:val="hybridMultilevel"/>
    <w:tmpl w:val="3D8ED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4C"/>
    <w:rsid w:val="000014D6"/>
    <w:rsid w:val="00002A49"/>
    <w:rsid w:val="00003309"/>
    <w:rsid w:val="000047E0"/>
    <w:rsid w:val="000059DB"/>
    <w:rsid w:val="0000634B"/>
    <w:rsid w:val="00007F67"/>
    <w:rsid w:val="00010285"/>
    <w:rsid w:val="000132C0"/>
    <w:rsid w:val="00015A0B"/>
    <w:rsid w:val="00015B77"/>
    <w:rsid w:val="00016DF7"/>
    <w:rsid w:val="00017088"/>
    <w:rsid w:val="000173B4"/>
    <w:rsid w:val="000205E3"/>
    <w:rsid w:val="000229E1"/>
    <w:rsid w:val="00023251"/>
    <w:rsid w:val="00024236"/>
    <w:rsid w:val="00027585"/>
    <w:rsid w:val="00027923"/>
    <w:rsid w:val="00027DD6"/>
    <w:rsid w:val="00030698"/>
    <w:rsid w:val="000313A6"/>
    <w:rsid w:val="00032074"/>
    <w:rsid w:val="00033643"/>
    <w:rsid w:val="000364DF"/>
    <w:rsid w:val="00036BEC"/>
    <w:rsid w:val="000400E9"/>
    <w:rsid w:val="00040369"/>
    <w:rsid w:val="000408AF"/>
    <w:rsid w:val="00040E21"/>
    <w:rsid w:val="00041EB1"/>
    <w:rsid w:val="0004243D"/>
    <w:rsid w:val="00044B69"/>
    <w:rsid w:val="000451A0"/>
    <w:rsid w:val="00045A03"/>
    <w:rsid w:val="00050420"/>
    <w:rsid w:val="00052BE4"/>
    <w:rsid w:val="00057D67"/>
    <w:rsid w:val="00060049"/>
    <w:rsid w:val="00062041"/>
    <w:rsid w:val="00062154"/>
    <w:rsid w:val="00062C78"/>
    <w:rsid w:val="00066C48"/>
    <w:rsid w:val="00071900"/>
    <w:rsid w:val="00073A39"/>
    <w:rsid w:val="000748D2"/>
    <w:rsid w:val="00075036"/>
    <w:rsid w:val="00075604"/>
    <w:rsid w:val="00077E92"/>
    <w:rsid w:val="00091D6C"/>
    <w:rsid w:val="000956EF"/>
    <w:rsid w:val="00096BD9"/>
    <w:rsid w:val="00097171"/>
    <w:rsid w:val="000A02B7"/>
    <w:rsid w:val="000A054B"/>
    <w:rsid w:val="000A08BD"/>
    <w:rsid w:val="000A245A"/>
    <w:rsid w:val="000A4F0F"/>
    <w:rsid w:val="000A6536"/>
    <w:rsid w:val="000A6E0E"/>
    <w:rsid w:val="000A7A2B"/>
    <w:rsid w:val="000B08CD"/>
    <w:rsid w:val="000B1071"/>
    <w:rsid w:val="000B1E87"/>
    <w:rsid w:val="000B2668"/>
    <w:rsid w:val="000B332C"/>
    <w:rsid w:val="000B52BD"/>
    <w:rsid w:val="000B57D9"/>
    <w:rsid w:val="000C09BA"/>
    <w:rsid w:val="000C2A93"/>
    <w:rsid w:val="000C30E3"/>
    <w:rsid w:val="000C462D"/>
    <w:rsid w:val="000C5EDA"/>
    <w:rsid w:val="000C5FC5"/>
    <w:rsid w:val="000C74E8"/>
    <w:rsid w:val="000D1996"/>
    <w:rsid w:val="000D1FF3"/>
    <w:rsid w:val="000D20EE"/>
    <w:rsid w:val="000D3404"/>
    <w:rsid w:val="000D5CCA"/>
    <w:rsid w:val="000E1489"/>
    <w:rsid w:val="000E1B33"/>
    <w:rsid w:val="000E2945"/>
    <w:rsid w:val="000E435D"/>
    <w:rsid w:val="000E4C19"/>
    <w:rsid w:val="000E4FB8"/>
    <w:rsid w:val="000E5450"/>
    <w:rsid w:val="000E60BF"/>
    <w:rsid w:val="000F0150"/>
    <w:rsid w:val="000F2193"/>
    <w:rsid w:val="00100BA1"/>
    <w:rsid w:val="00101EE0"/>
    <w:rsid w:val="0010338B"/>
    <w:rsid w:val="00103A0A"/>
    <w:rsid w:val="00104129"/>
    <w:rsid w:val="00104B3A"/>
    <w:rsid w:val="0010596C"/>
    <w:rsid w:val="00107CBD"/>
    <w:rsid w:val="00113D6B"/>
    <w:rsid w:val="0011479D"/>
    <w:rsid w:val="00114AF7"/>
    <w:rsid w:val="0011590C"/>
    <w:rsid w:val="00116AA2"/>
    <w:rsid w:val="00117901"/>
    <w:rsid w:val="00120780"/>
    <w:rsid w:val="00120CE4"/>
    <w:rsid w:val="00124AE3"/>
    <w:rsid w:val="00125F33"/>
    <w:rsid w:val="001262AD"/>
    <w:rsid w:val="001274E8"/>
    <w:rsid w:val="0013491D"/>
    <w:rsid w:val="00136E61"/>
    <w:rsid w:val="00137AC2"/>
    <w:rsid w:val="001407E1"/>
    <w:rsid w:val="00140A60"/>
    <w:rsid w:val="00141BB7"/>
    <w:rsid w:val="001422B9"/>
    <w:rsid w:val="001436F8"/>
    <w:rsid w:val="00143FAE"/>
    <w:rsid w:val="00145671"/>
    <w:rsid w:val="001475BD"/>
    <w:rsid w:val="00147629"/>
    <w:rsid w:val="00147AFE"/>
    <w:rsid w:val="00147C6A"/>
    <w:rsid w:val="001501D3"/>
    <w:rsid w:val="00151D9C"/>
    <w:rsid w:val="00152672"/>
    <w:rsid w:val="0015289B"/>
    <w:rsid w:val="00153A18"/>
    <w:rsid w:val="001562B1"/>
    <w:rsid w:val="001575E9"/>
    <w:rsid w:val="001579DB"/>
    <w:rsid w:val="00157A95"/>
    <w:rsid w:val="0016043C"/>
    <w:rsid w:val="0016049E"/>
    <w:rsid w:val="00162F4C"/>
    <w:rsid w:val="001633D9"/>
    <w:rsid w:val="00163A94"/>
    <w:rsid w:val="00166183"/>
    <w:rsid w:val="001676FA"/>
    <w:rsid w:val="00170786"/>
    <w:rsid w:val="00172AC7"/>
    <w:rsid w:val="001735D9"/>
    <w:rsid w:val="001744C4"/>
    <w:rsid w:val="0017472A"/>
    <w:rsid w:val="00174767"/>
    <w:rsid w:val="00176C50"/>
    <w:rsid w:val="001802DA"/>
    <w:rsid w:val="00180EC1"/>
    <w:rsid w:val="00181305"/>
    <w:rsid w:val="00191770"/>
    <w:rsid w:val="00191BAE"/>
    <w:rsid w:val="00192028"/>
    <w:rsid w:val="00193BE9"/>
    <w:rsid w:val="00194BD8"/>
    <w:rsid w:val="00196D20"/>
    <w:rsid w:val="001A0E7A"/>
    <w:rsid w:val="001A27F6"/>
    <w:rsid w:val="001A2F01"/>
    <w:rsid w:val="001A7785"/>
    <w:rsid w:val="001B05AA"/>
    <w:rsid w:val="001B2616"/>
    <w:rsid w:val="001B2D34"/>
    <w:rsid w:val="001B2F59"/>
    <w:rsid w:val="001B3E93"/>
    <w:rsid w:val="001B5761"/>
    <w:rsid w:val="001C1BF7"/>
    <w:rsid w:val="001C297E"/>
    <w:rsid w:val="001C6292"/>
    <w:rsid w:val="001C6C89"/>
    <w:rsid w:val="001C77D9"/>
    <w:rsid w:val="001D022B"/>
    <w:rsid w:val="001D023A"/>
    <w:rsid w:val="001D1318"/>
    <w:rsid w:val="001D24B9"/>
    <w:rsid w:val="001D4150"/>
    <w:rsid w:val="001D48A0"/>
    <w:rsid w:val="001D4B8C"/>
    <w:rsid w:val="001E258C"/>
    <w:rsid w:val="001E31FD"/>
    <w:rsid w:val="001E5D8C"/>
    <w:rsid w:val="001E77A9"/>
    <w:rsid w:val="001E7AEC"/>
    <w:rsid w:val="001E7D75"/>
    <w:rsid w:val="001F1473"/>
    <w:rsid w:val="001F2041"/>
    <w:rsid w:val="001F2A36"/>
    <w:rsid w:val="001F34DB"/>
    <w:rsid w:val="001F4051"/>
    <w:rsid w:val="001F5640"/>
    <w:rsid w:val="001F6EAD"/>
    <w:rsid w:val="00202132"/>
    <w:rsid w:val="00203CAE"/>
    <w:rsid w:val="002049F0"/>
    <w:rsid w:val="00205191"/>
    <w:rsid w:val="002059B8"/>
    <w:rsid w:val="0020693F"/>
    <w:rsid w:val="002069E4"/>
    <w:rsid w:val="00207041"/>
    <w:rsid w:val="002070AD"/>
    <w:rsid w:val="00210DB6"/>
    <w:rsid w:val="00212236"/>
    <w:rsid w:val="00212DA0"/>
    <w:rsid w:val="0021397D"/>
    <w:rsid w:val="00214C1F"/>
    <w:rsid w:val="00215221"/>
    <w:rsid w:val="00216314"/>
    <w:rsid w:val="002170C8"/>
    <w:rsid w:val="0022031C"/>
    <w:rsid w:val="0022120E"/>
    <w:rsid w:val="00224FDD"/>
    <w:rsid w:val="002258C6"/>
    <w:rsid w:val="00226943"/>
    <w:rsid w:val="002276F2"/>
    <w:rsid w:val="002314DD"/>
    <w:rsid w:val="00232C17"/>
    <w:rsid w:val="00232CE2"/>
    <w:rsid w:val="00233C71"/>
    <w:rsid w:val="00233F52"/>
    <w:rsid w:val="00237C90"/>
    <w:rsid w:val="002400F7"/>
    <w:rsid w:val="0024146F"/>
    <w:rsid w:val="00243EF9"/>
    <w:rsid w:val="00246103"/>
    <w:rsid w:val="00246749"/>
    <w:rsid w:val="00250DD5"/>
    <w:rsid w:val="002532E3"/>
    <w:rsid w:val="00253435"/>
    <w:rsid w:val="00254B78"/>
    <w:rsid w:val="00256ECE"/>
    <w:rsid w:val="00260848"/>
    <w:rsid w:val="002636A7"/>
    <w:rsid w:val="00264301"/>
    <w:rsid w:val="00264FD8"/>
    <w:rsid w:val="0026590A"/>
    <w:rsid w:val="002707A7"/>
    <w:rsid w:val="00272D46"/>
    <w:rsid w:val="00272EE3"/>
    <w:rsid w:val="00272F6D"/>
    <w:rsid w:val="00275061"/>
    <w:rsid w:val="0027542E"/>
    <w:rsid w:val="00276119"/>
    <w:rsid w:val="002764CD"/>
    <w:rsid w:val="00277FB7"/>
    <w:rsid w:val="00280307"/>
    <w:rsid w:val="002804D8"/>
    <w:rsid w:val="00283ABD"/>
    <w:rsid w:val="00284C34"/>
    <w:rsid w:val="00284DF0"/>
    <w:rsid w:val="0028710E"/>
    <w:rsid w:val="002907C7"/>
    <w:rsid w:val="002918B3"/>
    <w:rsid w:val="0029292E"/>
    <w:rsid w:val="00292B2E"/>
    <w:rsid w:val="00293545"/>
    <w:rsid w:val="00293C82"/>
    <w:rsid w:val="00294797"/>
    <w:rsid w:val="00295E18"/>
    <w:rsid w:val="002971A7"/>
    <w:rsid w:val="002A0D49"/>
    <w:rsid w:val="002A12B3"/>
    <w:rsid w:val="002A286B"/>
    <w:rsid w:val="002A3109"/>
    <w:rsid w:val="002A47AF"/>
    <w:rsid w:val="002A537F"/>
    <w:rsid w:val="002A66FB"/>
    <w:rsid w:val="002A7B6D"/>
    <w:rsid w:val="002B10E6"/>
    <w:rsid w:val="002B143A"/>
    <w:rsid w:val="002B1949"/>
    <w:rsid w:val="002B382C"/>
    <w:rsid w:val="002C09BB"/>
    <w:rsid w:val="002C680A"/>
    <w:rsid w:val="002D1F90"/>
    <w:rsid w:val="002D220E"/>
    <w:rsid w:val="002D3CD5"/>
    <w:rsid w:val="002E1111"/>
    <w:rsid w:val="002E22C6"/>
    <w:rsid w:val="002E232D"/>
    <w:rsid w:val="002E29E5"/>
    <w:rsid w:val="002E3031"/>
    <w:rsid w:val="002E3A82"/>
    <w:rsid w:val="002E3BFB"/>
    <w:rsid w:val="002E6FD2"/>
    <w:rsid w:val="002F1895"/>
    <w:rsid w:val="002F2090"/>
    <w:rsid w:val="002F24A4"/>
    <w:rsid w:val="002F3471"/>
    <w:rsid w:val="002F41F3"/>
    <w:rsid w:val="002F7A8E"/>
    <w:rsid w:val="0030051D"/>
    <w:rsid w:val="00301FC8"/>
    <w:rsid w:val="0030364A"/>
    <w:rsid w:val="00303AC4"/>
    <w:rsid w:val="003056CD"/>
    <w:rsid w:val="00305D9B"/>
    <w:rsid w:val="00305D9E"/>
    <w:rsid w:val="00306921"/>
    <w:rsid w:val="003078F8"/>
    <w:rsid w:val="00307A02"/>
    <w:rsid w:val="00307F5F"/>
    <w:rsid w:val="00310550"/>
    <w:rsid w:val="00310D89"/>
    <w:rsid w:val="003110BA"/>
    <w:rsid w:val="00311C41"/>
    <w:rsid w:val="0031451E"/>
    <w:rsid w:val="003146CA"/>
    <w:rsid w:val="00314863"/>
    <w:rsid w:val="00315B30"/>
    <w:rsid w:val="00317EFA"/>
    <w:rsid w:val="00320529"/>
    <w:rsid w:val="00322AD2"/>
    <w:rsid w:val="00330141"/>
    <w:rsid w:val="00330628"/>
    <w:rsid w:val="00332C14"/>
    <w:rsid w:val="0033428C"/>
    <w:rsid w:val="0033503F"/>
    <w:rsid w:val="00340833"/>
    <w:rsid w:val="003423D6"/>
    <w:rsid w:val="00342C7A"/>
    <w:rsid w:val="00343C4F"/>
    <w:rsid w:val="003466FF"/>
    <w:rsid w:val="003500C5"/>
    <w:rsid w:val="00352864"/>
    <w:rsid w:val="00353235"/>
    <w:rsid w:val="00354CC6"/>
    <w:rsid w:val="003553D0"/>
    <w:rsid w:val="003558D8"/>
    <w:rsid w:val="003564DE"/>
    <w:rsid w:val="0035685F"/>
    <w:rsid w:val="0035705B"/>
    <w:rsid w:val="00370312"/>
    <w:rsid w:val="003704D9"/>
    <w:rsid w:val="00370B8D"/>
    <w:rsid w:val="00371E05"/>
    <w:rsid w:val="00372836"/>
    <w:rsid w:val="003732C7"/>
    <w:rsid w:val="00373319"/>
    <w:rsid w:val="003750E4"/>
    <w:rsid w:val="003754BE"/>
    <w:rsid w:val="00376185"/>
    <w:rsid w:val="003822B2"/>
    <w:rsid w:val="00384399"/>
    <w:rsid w:val="00384CED"/>
    <w:rsid w:val="0038694E"/>
    <w:rsid w:val="00386B20"/>
    <w:rsid w:val="00390F42"/>
    <w:rsid w:val="00392FFA"/>
    <w:rsid w:val="0039534B"/>
    <w:rsid w:val="003A3445"/>
    <w:rsid w:val="003A3AA6"/>
    <w:rsid w:val="003A45D1"/>
    <w:rsid w:val="003A6A51"/>
    <w:rsid w:val="003A6C55"/>
    <w:rsid w:val="003A7BA4"/>
    <w:rsid w:val="003B0265"/>
    <w:rsid w:val="003B0337"/>
    <w:rsid w:val="003B0694"/>
    <w:rsid w:val="003B1056"/>
    <w:rsid w:val="003B1791"/>
    <w:rsid w:val="003B277E"/>
    <w:rsid w:val="003B2922"/>
    <w:rsid w:val="003B49DB"/>
    <w:rsid w:val="003B526B"/>
    <w:rsid w:val="003B5423"/>
    <w:rsid w:val="003B7AA3"/>
    <w:rsid w:val="003B7E38"/>
    <w:rsid w:val="003C0A6D"/>
    <w:rsid w:val="003C0E41"/>
    <w:rsid w:val="003C1EF9"/>
    <w:rsid w:val="003C4210"/>
    <w:rsid w:val="003C4C06"/>
    <w:rsid w:val="003D012D"/>
    <w:rsid w:val="003D2B54"/>
    <w:rsid w:val="003D5165"/>
    <w:rsid w:val="003D5462"/>
    <w:rsid w:val="003D6F73"/>
    <w:rsid w:val="003D7A28"/>
    <w:rsid w:val="003D7AD7"/>
    <w:rsid w:val="003E0AEC"/>
    <w:rsid w:val="003E10FB"/>
    <w:rsid w:val="003E201B"/>
    <w:rsid w:val="003E2E43"/>
    <w:rsid w:val="003E2F51"/>
    <w:rsid w:val="003E5BF8"/>
    <w:rsid w:val="003F1558"/>
    <w:rsid w:val="003F1D6C"/>
    <w:rsid w:val="003F6423"/>
    <w:rsid w:val="003F70D9"/>
    <w:rsid w:val="0040519A"/>
    <w:rsid w:val="0040550E"/>
    <w:rsid w:val="004071CB"/>
    <w:rsid w:val="004079CB"/>
    <w:rsid w:val="00407CB6"/>
    <w:rsid w:val="00413DBD"/>
    <w:rsid w:val="00416CC0"/>
    <w:rsid w:val="0041718C"/>
    <w:rsid w:val="00417C07"/>
    <w:rsid w:val="00420BF1"/>
    <w:rsid w:val="0042208C"/>
    <w:rsid w:val="004237DC"/>
    <w:rsid w:val="00425613"/>
    <w:rsid w:val="00427370"/>
    <w:rsid w:val="00430166"/>
    <w:rsid w:val="004315AF"/>
    <w:rsid w:val="00432D3C"/>
    <w:rsid w:val="00432EBC"/>
    <w:rsid w:val="004342BE"/>
    <w:rsid w:val="004365F2"/>
    <w:rsid w:val="00437605"/>
    <w:rsid w:val="0044044F"/>
    <w:rsid w:val="00443235"/>
    <w:rsid w:val="00443522"/>
    <w:rsid w:val="00443812"/>
    <w:rsid w:val="00443980"/>
    <w:rsid w:val="004469CB"/>
    <w:rsid w:val="004501A9"/>
    <w:rsid w:val="004520FA"/>
    <w:rsid w:val="0045274C"/>
    <w:rsid w:val="00452C03"/>
    <w:rsid w:val="00455126"/>
    <w:rsid w:val="00457576"/>
    <w:rsid w:val="004651ED"/>
    <w:rsid w:val="00466C14"/>
    <w:rsid w:val="00466E23"/>
    <w:rsid w:val="00467794"/>
    <w:rsid w:val="004710A6"/>
    <w:rsid w:val="004729A4"/>
    <w:rsid w:val="0047314B"/>
    <w:rsid w:val="00473A37"/>
    <w:rsid w:val="0047683F"/>
    <w:rsid w:val="00482D0B"/>
    <w:rsid w:val="0048352E"/>
    <w:rsid w:val="00483839"/>
    <w:rsid w:val="00485258"/>
    <w:rsid w:val="00486552"/>
    <w:rsid w:val="004904FA"/>
    <w:rsid w:val="004927E5"/>
    <w:rsid w:val="00492DE8"/>
    <w:rsid w:val="0049339B"/>
    <w:rsid w:val="0049357E"/>
    <w:rsid w:val="00493E3D"/>
    <w:rsid w:val="00494A17"/>
    <w:rsid w:val="004975AA"/>
    <w:rsid w:val="00497604"/>
    <w:rsid w:val="004A2657"/>
    <w:rsid w:val="004A3DA4"/>
    <w:rsid w:val="004A58E6"/>
    <w:rsid w:val="004B0568"/>
    <w:rsid w:val="004B2957"/>
    <w:rsid w:val="004B3B5D"/>
    <w:rsid w:val="004B6819"/>
    <w:rsid w:val="004C080B"/>
    <w:rsid w:val="004C0F57"/>
    <w:rsid w:val="004C3159"/>
    <w:rsid w:val="004C3A82"/>
    <w:rsid w:val="004C70D1"/>
    <w:rsid w:val="004D2537"/>
    <w:rsid w:val="004D4D3D"/>
    <w:rsid w:val="004D4DC8"/>
    <w:rsid w:val="004D55F4"/>
    <w:rsid w:val="004D5BF8"/>
    <w:rsid w:val="004D7336"/>
    <w:rsid w:val="004D7661"/>
    <w:rsid w:val="004D7952"/>
    <w:rsid w:val="004E01EE"/>
    <w:rsid w:val="004E105E"/>
    <w:rsid w:val="004E3F5A"/>
    <w:rsid w:val="004E6B46"/>
    <w:rsid w:val="004F0A8C"/>
    <w:rsid w:val="004F2CD8"/>
    <w:rsid w:val="004F35E8"/>
    <w:rsid w:val="004F3700"/>
    <w:rsid w:val="004F48D5"/>
    <w:rsid w:val="004F4D3C"/>
    <w:rsid w:val="004F527A"/>
    <w:rsid w:val="00500D7D"/>
    <w:rsid w:val="00503D63"/>
    <w:rsid w:val="0050564F"/>
    <w:rsid w:val="005074AC"/>
    <w:rsid w:val="00510AE3"/>
    <w:rsid w:val="0051522A"/>
    <w:rsid w:val="00515CB2"/>
    <w:rsid w:val="0051716A"/>
    <w:rsid w:val="0051770C"/>
    <w:rsid w:val="00517839"/>
    <w:rsid w:val="005257D6"/>
    <w:rsid w:val="005333D5"/>
    <w:rsid w:val="00534724"/>
    <w:rsid w:val="00535137"/>
    <w:rsid w:val="005376B4"/>
    <w:rsid w:val="005404D9"/>
    <w:rsid w:val="00547685"/>
    <w:rsid w:val="00547CA7"/>
    <w:rsid w:val="00547EC2"/>
    <w:rsid w:val="0055079D"/>
    <w:rsid w:val="00550911"/>
    <w:rsid w:val="005512EE"/>
    <w:rsid w:val="005554DF"/>
    <w:rsid w:val="00557C68"/>
    <w:rsid w:val="00560ED2"/>
    <w:rsid w:val="005617B8"/>
    <w:rsid w:val="00561C2F"/>
    <w:rsid w:val="00563D03"/>
    <w:rsid w:val="00564DBA"/>
    <w:rsid w:val="005650C2"/>
    <w:rsid w:val="00565E1E"/>
    <w:rsid w:val="00567EB8"/>
    <w:rsid w:val="005703FB"/>
    <w:rsid w:val="00570ACB"/>
    <w:rsid w:val="00571CF4"/>
    <w:rsid w:val="00572DCC"/>
    <w:rsid w:val="0057523E"/>
    <w:rsid w:val="005759A0"/>
    <w:rsid w:val="00577590"/>
    <w:rsid w:val="00580651"/>
    <w:rsid w:val="0058144D"/>
    <w:rsid w:val="005819F9"/>
    <w:rsid w:val="00582DDD"/>
    <w:rsid w:val="00583315"/>
    <w:rsid w:val="00583CCF"/>
    <w:rsid w:val="0059091C"/>
    <w:rsid w:val="00590ABC"/>
    <w:rsid w:val="00592A0D"/>
    <w:rsid w:val="005A06FC"/>
    <w:rsid w:val="005A14CA"/>
    <w:rsid w:val="005A217E"/>
    <w:rsid w:val="005A2796"/>
    <w:rsid w:val="005A2E0D"/>
    <w:rsid w:val="005A3074"/>
    <w:rsid w:val="005A318C"/>
    <w:rsid w:val="005A472F"/>
    <w:rsid w:val="005A495A"/>
    <w:rsid w:val="005A5756"/>
    <w:rsid w:val="005A6724"/>
    <w:rsid w:val="005A6DA8"/>
    <w:rsid w:val="005B214F"/>
    <w:rsid w:val="005B3877"/>
    <w:rsid w:val="005B464E"/>
    <w:rsid w:val="005B64F1"/>
    <w:rsid w:val="005C322F"/>
    <w:rsid w:val="005C3D91"/>
    <w:rsid w:val="005C50F8"/>
    <w:rsid w:val="005C5164"/>
    <w:rsid w:val="005C6CA6"/>
    <w:rsid w:val="005C79E8"/>
    <w:rsid w:val="005D0183"/>
    <w:rsid w:val="005D43FD"/>
    <w:rsid w:val="005D4AA9"/>
    <w:rsid w:val="005D5C39"/>
    <w:rsid w:val="005D6407"/>
    <w:rsid w:val="005D6F95"/>
    <w:rsid w:val="005E0932"/>
    <w:rsid w:val="005E1B78"/>
    <w:rsid w:val="005E2BA8"/>
    <w:rsid w:val="005E55B0"/>
    <w:rsid w:val="005E63D3"/>
    <w:rsid w:val="005E6627"/>
    <w:rsid w:val="005E6721"/>
    <w:rsid w:val="005E7EB5"/>
    <w:rsid w:val="005F0768"/>
    <w:rsid w:val="005F158D"/>
    <w:rsid w:val="005F1963"/>
    <w:rsid w:val="005F44A8"/>
    <w:rsid w:val="005F496C"/>
    <w:rsid w:val="005F4EE7"/>
    <w:rsid w:val="005F52F3"/>
    <w:rsid w:val="005F5A54"/>
    <w:rsid w:val="005F688C"/>
    <w:rsid w:val="006007D0"/>
    <w:rsid w:val="00601A8C"/>
    <w:rsid w:val="00602FC4"/>
    <w:rsid w:val="0060373C"/>
    <w:rsid w:val="00603816"/>
    <w:rsid w:val="00603B75"/>
    <w:rsid w:val="00604CC3"/>
    <w:rsid w:val="00605221"/>
    <w:rsid w:val="0060533E"/>
    <w:rsid w:val="00605F0F"/>
    <w:rsid w:val="00606CE6"/>
    <w:rsid w:val="00607D2C"/>
    <w:rsid w:val="00607DDE"/>
    <w:rsid w:val="006123FF"/>
    <w:rsid w:val="006145C1"/>
    <w:rsid w:val="00614A93"/>
    <w:rsid w:val="00614FD6"/>
    <w:rsid w:val="00615797"/>
    <w:rsid w:val="006163E6"/>
    <w:rsid w:val="006166CD"/>
    <w:rsid w:val="0061735F"/>
    <w:rsid w:val="00617409"/>
    <w:rsid w:val="00620E65"/>
    <w:rsid w:val="006225B5"/>
    <w:rsid w:val="00623257"/>
    <w:rsid w:val="006314A8"/>
    <w:rsid w:val="006323A8"/>
    <w:rsid w:val="00632658"/>
    <w:rsid w:val="00632805"/>
    <w:rsid w:val="00633477"/>
    <w:rsid w:val="00633584"/>
    <w:rsid w:val="00642544"/>
    <w:rsid w:val="00642D36"/>
    <w:rsid w:val="00643983"/>
    <w:rsid w:val="00643AD3"/>
    <w:rsid w:val="00643C4C"/>
    <w:rsid w:val="006455DD"/>
    <w:rsid w:val="00650B16"/>
    <w:rsid w:val="00651CD7"/>
    <w:rsid w:val="00655EBB"/>
    <w:rsid w:val="00656A9F"/>
    <w:rsid w:val="0066104B"/>
    <w:rsid w:val="00662F82"/>
    <w:rsid w:val="00664864"/>
    <w:rsid w:val="00665F97"/>
    <w:rsid w:val="006668F1"/>
    <w:rsid w:val="00672901"/>
    <w:rsid w:val="006750E1"/>
    <w:rsid w:val="00676467"/>
    <w:rsid w:val="0067767F"/>
    <w:rsid w:val="00677F16"/>
    <w:rsid w:val="00680751"/>
    <w:rsid w:val="00681CE8"/>
    <w:rsid w:val="006828B5"/>
    <w:rsid w:val="00682C83"/>
    <w:rsid w:val="006833F5"/>
    <w:rsid w:val="00684033"/>
    <w:rsid w:val="0068586B"/>
    <w:rsid w:val="00686B91"/>
    <w:rsid w:val="00687666"/>
    <w:rsid w:val="006904E5"/>
    <w:rsid w:val="00696821"/>
    <w:rsid w:val="006A1463"/>
    <w:rsid w:val="006A15F6"/>
    <w:rsid w:val="006A1A13"/>
    <w:rsid w:val="006A2C4E"/>
    <w:rsid w:val="006A3970"/>
    <w:rsid w:val="006A5434"/>
    <w:rsid w:val="006A7B3E"/>
    <w:rsid w:val="006B11E8"/>
    <w:rsid w:val="006B249A"/>
    <w:rsid w:val="006B335E"/>
    <w:rsid w:val="006B4984"/>
    <w:rsid w:val="006C26EE"/>
    <w:rsid w:val="006C32B9"/>
    <w:rsid w:val="006C5C76"/>
    <w:rsid w:val="006C6262"/>
    <w:rsid w:val="006C6941"/>
    <w:rsid w:val="006C75E3"/>
    <w:rsid w:val="006D209C"/>
    <w:rsid w:val="006D28E4"/>
    <w:rsid w:val="006D4899"/>
    <w:rsid w:val="006D4E17"/>
    <w:rsid w:val="006D5876"/>
    <w:rsid w:val="006D65EB"/>
    <w:rsid w:val="006D6BAA"/>
    <w:rsid w:val="006D6C52"/>
    <w:rsid w:val="006D7279"/>
    <w:rsid w:val="006D7A1B"/>
    <w:rsid w:val="006E1012"/>
    <w:rsid w:val="006E152A"/>
    <w:rsid w:val="006E15F2"/>
    <w:rsid w:val="006E2718"/>
    <w:rsid w:val="006E28A7"/>
    <w:rsid w:val="006E3DA5"/>
    <w:rsid w:val="006E5E7C"/>
    <w:rsid w:val="006E77E4"/>
    <w:rsid w:val="006E7ED5"/>
    <w:rsid w:val="006F234A"/>
    <w:rsid w:val="006F5876"/>
    <w:rsid w:val="006F593D"/>
    <w:rsid w:val="007007CC"/>
    <w:rsid w:val="00701BC0"/>
    <w:rsid w:val="007023CA"/>
    <w:rsid w:val="00703F89"/>
    <w:rsid w:val="007043F0"/>
    <w:rsid w:val="0070465A"/>
    <w:rsid w:val="00706B7F"/>
    <w:rsid w:val="00706FDC"/>
    <w:rsid w:val="00713208"/>
    <w:rsid w:val="00716007"/>
    <w:rsid w:val="007179BC"/>
    <w:rsid w:val="00717AEA"/>
    <w:rsid w:val="0072063C"/>
    <w:rsid w:val="0072239C"/>
    <w:rsid w:val="0073052A"/>
    <w:rsid w:val="00732B01"/>
    <w:rsid w:val="00735C66"/>
    <w:rsid w:val="00740A4C"/>
    <w:rsid w:val="00742CBB"/>
    <w:rsid w:val="0074381E"/>
    <w:rsid w:val="00744898"/>
    <w:rsid w:val="00744C19"/>
    <w:rsid w:val="00744FE0"/>
    <w:rsid w:val="00746CA6"/>
    <w:rsid w:val="007554D2"/>
    <w:rsid w:val="00756D7C"/>
    <w:rsid w:val="007575E3"/>
    <w:rsid w:val="007607A2"/>
    <w:rsid w:val="00761037"/>
    <w:rsid w:val="00761F9C"/>
    <w:rsid w:val="00762250"/>
    <w:rsid w:val="00764FC5"/>
    <w:rsid w:val="007662C5"/>
    <w:rsid w:val="0076631D"/>
    <w:rsid w:val="00770EB3"/>
    <w:rsid w:val="007754B4"/>
    <w:rsid w:val="00775CCD"/>
    <w:rsid w:val="00777298"/>
    <w:rsid w:val="0077773C"/>
    <w:rsid w:val="00777DF2"/>
    <w:rsid w:val="00780CAF"/>
    <w:rsid w:val="00780FA0"/>
    <w:rsid w:val="00782B22"/>
    <w:rsid w:val="00783438"/>
    <w:rsid w:val="00783660"/>
    <w:rsid w:val="00785A6B"/>
    <w:rsid w:val="0078690A"/>
    <w:rsid w:val="007869A4"/>
    <w:rsid w:val="0079277D"/>
    <w:rsid w:val="00795497"/>
    <w:rsid w:val="00796464"/>
    <w:rsid w:val="00796CDA"/>
    <w:rsid w:val="00797734"/>
    <w:rsid w:val="00797B87"/>
    <w:rsid w:val="007A0012"/>
    <w:rsid w:val="007A0EF2"/>
    <w:rsid w:val="007A14EE"/>
    <w:rsid w:val="007A26B5"/>
    <w:rsid w:val="007A2901"/>
    <w:rsid w:val="007A52DC"/>
    <w:rsid w:val="007A6040"/>
    <w:rsid w:val="007A6578"/>
    <w:rsid w:val="007A6946"/>
    <w:rsid w:val="007B06CD"/>
    <w:rsid w:val="007B171E"/>
    <w:rsid w:val="007B2D22"/>
    <w:rsid w:val="007B2EA5"/>
    <w:rsid w:val="007B2ED3"/>
    <w:rsid w:val="007B3197"/>
    <w:rsid w:val="007B415B"/>
    <w:rsid w:val="007B57E8"/>
    <w:rsid w:val="007C03AD"/>
    <w:rsid w:val="007C220B"/>
    <w:rsid w:val="007C38AC"/>
    <w:rsid w:val="007C49B3"/>
    <w:rsid w:val="007C4C39"/>
    <w:rsid w:val="007C51DE"/>
    <w:rsid w:val="007C63DB"/>
    <w:rsid w:val="007D0D90"/>
    <w:rsid w:val="007D122E"/>
    <w:rsid w:val="007D187C"/>
    <w:rsid w:val="007D3A9C"/>
    <w:rsid w:val="007D6687"/>
    <w:rsid w:val="007E160B"/>
    <w:rsid w:val="007E1BDB"/>
    <w:rsid w:val="007E298D"/>
    <w:rsid w:val="007E48EF"/>
    <w:rsid w:val="007E5374"/>
    <w:rsid w:val="007F08CD"/>
    <w:rsid w:val="007F0924"/>
    <w:rsid w:val="007F1863"/>
    <w:rsid w:val="007F1E6F"/>
    <w:rsid w:val="007F7431"/>
    <w:rsid w:val="00802B15"/>
    <w:rsid w:val="008041D3"/>
    <w:rsid w:val="008047CF"/>
    <w:rsid w:val="00807E19"/>
    <w:rsid w:val="008106AB"/>
    <w:rsid w:val="00813FB4"/>
    <w:rsid w:val="0081457E"/>
    <w:rsid w:val="00814AB8"/>
    <w:rsid w:val="00815665"/>
    <w:rsid w:val="00816392"/>
    <w:rsid w:val="008201DE"/>
    <w:rsid w:val="0082543E"/>
    <w:rsid w:val="00825881"/>
    <w:rsid w:val="00826625"/>
    <w:rsid w:val="008269B7"/>
    <w:rsid w:val="00827D10"/>
    <w:rsid w:val="008367BD"/>
    <w:rsid w:val="00842006"/>
    <w:rsid w:val="00843479"/>
    <w:rsid w:val="00847516"/>
    <w:rsid w:val="00851231"/>
    <w:rsid w:val="0085391C"/>
    <w:rsid w:val="0085665E"/>
    <w:rsid w:val="00857A2A"/>
    <w:rsid w:val="0086213C"/>
    <w:rsid w:val="00862C82"/>
    <w:rsid w:val="0086568F"/>
    <w:rsid w:val="00865A70"/>
    <w:rsid w:val="00867436"/>
    <w:rsid w:val="00867D2E"/>
    <w:rsid w:val="00871285"/>
    <w:rsid w:val="00871442"/>
    <w:rsid w:val="00871E7B"/>
    <w:rsid w:val="00873F9B"/>
    <w:rsid w:val="008751B0"/>
    <w:rsid w:val="00875843"/>
    <w:rsid w:val="00876CBE"/>
    <w:rsid w:val="00877797"/>
    <w:rsid w:val="008777BC"/>
    <w:rsid w:val="00881880"/>
    <w:rsid w:val="00881CA9"/>
    <w:rsid w:val="0088646C"/>
    <w:rsid w:val="00891F88"/>
    <w:rsid w:val="00895235"/>
    <w:rsid w:val="008958B4"/>
    <w:rsid w:val="00895F84"/>
    <w:rsid w:val="008960AB"/>
    <w:rsid w:val="008A08EA"/>
    <w:rsid w:val="008A2C9B"/>
    <w:rsid w:val="008A2DB8"/>
    <w:rsid w:val="008A3680"/>
    <w:rsid w:val="008A38F4"/>
    <w:rsid w:val="008A7413"/>
    <w:rsid w:val="008A7824"/>
    <w:rsid w:val="008B209D"/>
    <w:rsid w:val="008B2830"/>
    <w:rsid w:val="008B34C5"/>
    <w:rsid w:val="008B5CFE"/>
    <w:rsid w:val="008C0236"/>
    <w:rsid w:val="008C1315"/>
    <w:rsid w:val="008C1744"/>
    <w:rsid w:val="008C19A3"/>
    <w:rsid w:val="008C3B32"/>
    <w:rsid w:val="008C585D"/>
    <w:rsid w:val="008C5F23"/>
    <w:rsid w:val="008C6808"/>
    <w:rsid w:val="008C7A5E"/>
    <w:rsid w:val="008D07DD"/>
    <w:rsid w:val="008D2C90"/>
    <w:rsid w:val="008D4A4F"/>
    <w:rsid w:val="008E06DB"/>
    <w:rsid w:val="008E1E77"/>
    <w:rsid w:val="008E3A0C"/>
    <w:rsid w:val="008E60E3"/>
    <w:rsid w:val="008E6982"/>
    <w:rsid w:val="008E7B0B"/>
    <w:rsid w:val="008F09E6"/>
    <w:rsid w:val="008F388A"/>
    <w:rsid w:val="008F4828"/>
    <w:rsid w:val="008F49A8"/>
    <w:rsid w:val="008F4E60"/>
    <w:rsid w:val="008F57A8"/>
    <w:rsid w:val="008F5B49"/>
    <w:rsid w:val="00900903"/>
    <w:rsid w:val="00900EB1"/>
    <w:rsid w:val="00900F73"/>
    <w:rsid w:val="00901606"/>
    <w:rsid w:val="00902043"/>
    <w:rsid w:val="0090340A"/>
    <w:rsid w:val="009064DA"/>
    <w:rsid w:val="009107BD"/>
    <w:rsid w:val="009131C4"/>
    <w:rsid w:val="00913213"/>
    <w:rsid w:val="00915138"/>
    <w:rsid w:val="00916F21"/>
    <w:rsid w:val="00917AC2"/>
    <w:rsid w:val="00921436"/>
    <w:rsid w:val="00921E5D"/>
    <w:rsid w:val="00922CFE"/>
    <w:rsid w:val="00924165"/>
    <w:rsid w:val="0092602A"/>
    <w:rsid w:val="0092750A"/>
    <w:rsid w:val="009279A2"/>
    <w:rsid w:val="00927FEB"/>
    <w:rsid w:val="00930F19"/>
    <w:rsid w:val="0093158D"/>
    <w:rsid w:val="00931592"/>
    <w:rsid w:val="009322FA"/>
    <w:rsid w:val="00934F82"/>
    <w:rsid w:val="009352B1"/>
    <w:rsid w:val="00936280"/>
    <w:rsid w:val="0094040A"/>
    <w:rsid w:val="009409F1"/>
    <w:rsid w:val="009419BE"/>
    <w:rsid w:val="00941B11"/>
    <w:rsid w:val="009421B3"/>
    <w:rsid w:val="00945E1C"/>
    <w:rsid w:val="00951594"/>
    <w:rsid w:val="009535EB"/>
    <w:rsid w:val="00954388"/>
    <w:rsid w:val="00956CE3"/>
    <w:rsid w:val="00957019"/>
    <w:rsid w:val="00961A83"/>
    <w:rsid w:val="00961B85"/>
    <w:rsid w:val="00962163"/>
    <w:rsid w:val="00962E11"/>
    <w:rsid w:val="00964590"/>
    <w:rsid w:val="0097061E"/>
    <w:rsid w:val="00975287"/>
    <w:rsid w:val="00976060"/>
    <w:rsid w:val="009776DE"/>
    <w:rsid w:val="00980802"/>
    <w:rsid w:val="00982008"/>
    <w:rsid w:val="0098243D"/>
    <w:rsid w:val="0098297D"/>
    <w:rsid w:val="00983246"/>
    <w:rsid w:val="0098577C"/>
    <w:rsid w:val="009870E7"/>
    <w:rsid w:val="00990079"/>
    <w:rsid w:val="00990B1C"/>
    <w:rsid w:val="009932F5"/>
    <w:rsid w:val="009A3224"/>
    <w:rsid w:val="009A3C84"/>
    <w:rsid w:val="009A3F6E"/>
    <w:rsid w:val="009B0596"/>
    <w:rsid w:val="009B1779"/>
    <w:rsid w:val="009B2366"/>
    <w:rsid w:val="009B285A"/>
    <w:rsid w:val="009B4A0E"/>
    <w:rsid w:val="009B5CD9"/>
    <w:rsid w:val="009B7686"/>
    <w:rsid w:val="009B7B31"/>
    <w:rsid w:val="009C1081"/>
    <w:rsid w:val="009C3866"/>
    <w:rsid w:val="009D3809"/>
    <w:rsid w:val="009E0A2A"/>
    <w:rsid w:val="009E0C1B"/>
    <w:rsid w:val="009E4FDD"/>
    <w:rsid w:val="009E5371"/>
    <w:rsid w:val="009E5E9F"/>
    <w:rsid w:val="009E6587"/>
    <w:rsid w:val="009E73F0"/>
    <w:rsid w:val="009F0316"/>
    <w:rsid w:val="009F3CAE"/>
    <w:rsid w:val="009F4478"/>
    <w:rsid w:val="00A014CE"/>
    <w:rsid w:val="00A02BBD"/>
    <w:rsid w:val="00A030B1"/>
    <w:rsid w:val="00A03C1C"/>
    <w:rsid w:val="00A03C30"/>
    <w:rsid w:val="00A06824"/>
    <w:rsid w:val="00A12AC1"/>
    <w:rsid w:val="00A1495C"/>
    <w:rsid w:val="00A2088C"/>
    <w:rsid w:val="00A20F30"/>
    <w:rsid w:val="00A22792"/>
    <w:rsid w:val="00A23BE3"/>
    <w:rsid w:val="00A25A32"/>
    <w:rsid w:val="00A2664C"/>
    <w:rsid w:val="00A27581"/>
    <w:rsid w:val="00A27AD9"/>
    <w:rsid w:val="00A30742"/>
    <w:rsid w:val="00A31C49"/>
    <w:rsid w:val="00A32CC9"/>
    <w:rsid w:val="00A335B4"/>
    <w:rsid w:val="00A33941"/>
    <w:rsid w:val="00A33E52"/>
    <w:rsid w:val="00A35787"/>
    <w:rsid w:val="00A3632B"/>
    <w:rsid w:val="00A36936"/>
    <w:rsid w:val="00A36B43"/>
    <w:rsid w:val="00A37AF9"/>
    <w:rsid w:val="00A47EF6"/>
    <w:rsid w:val="00A51F0D"/>
    <w:rsid w:val="00A530C6"/>
    <w:rsid w:val="00A55162"/>
    <w:rsid w:val="00A552B8"/>
    <w:rsid w:val="00A562F4"/>
    <w:rsid w:val="00A56AA1"/>
    <w:rsid w:val="00A5726C"/>
    <w:rsid w:val="00A57ADF"/>
    <w:rsid w:val="00A621FF"/>
    <w:rsid w:val="00A63121"/>
    <w:rsid w:val="00A64090"/>
    <w:rsid w:val="00A64A2F"/>
    <w:rsid w:val="00A65018"/>
    <w:rsid w:val="00A70023"/>
    <w:rsid w:val="00A700AD"/>
    <w:rsid w:val="00A72D08"/>
    <w:rsid w:val="00A75254"/>
    <w:rsid w:val="00A76AF1"/>
    <w:rsid w:val="00A81ED5"/>
    <w:rsid w:val="00A8234A"/>
    <w:rsid w:val="00A82E2A"/>
    <w:rsid w:val="00A82F07"/>
    <w:rsid w:val="00A8301B"/>
    <w:rsid w:val="00A86BA2"/>
    <w:rsid w:val="00A86D0E"/>
    <w:rsid w:val="00A905F4"/>
    <w:rsid w:val="00A90A1F"/>
    <w:rsid w:val="00A90AC2"/>
    <w:rsid w:val="00A90EE5"/>
    <w:rsid w:val="00A93F89"/>
    <w:rsid w:val="00A953A4"/>
    <w:rsid w:val="00A954C4"/>
    <w:rsid w:val="00A95599"/>
    <w:rsid w:val="00A963F8"/>
    <w:rsid w:val="00AA0511"/>
    <w:rsid w:val="00AA11D4"/>
    <w:rsid w:val="00AA2481"/>
    <w:rsid w:val="00AA26A8"/>
    <w:rsid w:val="00AA2738"/>
    <w:rsid w:val="00AA4B8C"/>
    <w:rsid w:val="00AA7BFF"/>
    <w:rsid w:val="00AB1766"/>
    <w:rsid w:val="00AB583C"/>
    <w:rsid w:val="00AB6C6B"/>
    <w:rsid w:val="00AB6DE3"/>
    <w:rsid w:val="00AB7DA3"/>
    <w:rsid w:val="00AC145F"/>
    <w:rsid w:val="00AC2CCE"/>
    <w:rsid w:val="00AC5422"/>
    <w:rsid w:val="00AC622A"/>
    <w:rsid w:val="00AC62A2"/>
    <w:rsid w:val="00AD1400"/>
    <w:rsid w:val="00AD27D0"/>
    <w:rsid w:val="00AD2C70"/>
    <w:rsid w:val="00AD3A6C"/>
    <w:rsid w:val="00AD47BD"/>
    <w:rsid w:val="00AD4FF4"/>
    <w:rsid w:val="00AD5E52"/>
    <w:rsid w:val="00AE375A"/>
    <w:rsid w:val="00AE4382"/>
    <w:rsid w:val="00AE65EA"/>
    <w:rsid w:val="00AE722B"/>
    <w:rsid w:val="00AE79F2"/>
    <w:rsid w:val="00AE7A9E"/>
    <w:rsid w:val="00AF0551"/>
    <w:rsid w:val="00AF0D1D"/>
    <w:rsid w:val="00AF0DD6"/>
    <w:rsid w:val="00AF18A3"/>
    <w:rsid w:val="00AF37CF"/>
    <w:rsid w:val="00AF508E"/>
    <w:rsid w:val="00AF5A56"/>
    <w:rsid w:val="00AF6F35"/>
    <w:rsid w:val="00AF754A"/>
    <w:rsid w:val="00AF7F31"/>
    <w:rsid w:val="00B02310"/>
    <w:rsid w:val="00B02F9A"/>
    <w:rsid w:val="00B03941"/>
    <w:rsid w:val="00B05455"/>
    <w:rsid w:val="00B05ECD"/>
    <w:rsid w:val="00B06613"/>
    <w:rsid w:val="00B06674"/>
    <w:rsid w:val="00B10784"/>
    <w:rsid w:val="00B15528"/>
    <w:rsid w:val="00B15A6E"/>
    <w:rsid w:val="00B15ABF"/>
    <w:rsid w:val="00B16067"/>
    <w:rsid w:val="00B16E61"/>
    <w:rsid w:val="00B20D04"/>
    <w:rsid w:val="00B21189"/>
    <w:rsid w:val="00B22A94"/>
    <w:rsid w:val="00B2470A"/>
    <w:rsid w:val="00B24841"/>
    <w:rsid w:val="00B24E71"/>
    <w:rsid w:val="00B2564D"/>
    <w:rsid w:val="00B26251"/>
    <w:rsid w:val="00B26D5D"/>
    <w:rsid w:val="00B270D5"/>
    <w:rsid w:val="00B278AC"/>
    <w:rsid w:val="00B328A8"/>
    <w:rsid w:val="00B33873"/>
    <w:rsid w:val="00B34962"/>
    <w:rsid w:val="00B412AF"/>
    <w:rsid w:val="00B41A37"/>
    <w:rsid w:val="00B43B24"/>
    <w:rsid w:val="00B43F4A"/>
    <w:rsid w:val="00B45F15"/>
    <w:rsid w:val="00B46010"/>
    <w:rsid w:val="00B46AEE"/>
    <w:rsid w:val="00B506C9"/>
    <w:rsid w:val="00B529BA"/>
    <w:rsid w:val="00B53BB9"/>
    <w:rsid w:val="00B54506"/>
    <w:rsid w:val="00B56BBD"/>
    <w:rsid w:val="00B62CCF"/>
    <w:rsid w:val="00B6353E"/>
    <w:rsid w:val="00B71282"/>
    <w:rsid w:val="00B71725"/>
    <w:rsid w:val="00B74889"/>
    <w:rsid w:val="00B750B8"/>
    <w:rsid w:val="00B75206"/>
    <w:rsid w:val="00B75410"/>
    <w:rsid w:val="00B75CED"/>
    <w:rsid w:val="00B77C48"/>
    <w:rsid w:val="00B80FA7"/>
    <w:rsid w:val="00B810E7"/>
    <w:rsid w:val="00B836AD"/>
    <w:rsid w:val="00B85783"/>
    <w:rsid w:val="00B85C3F"/>
    <w:rsid w:val="00B8669C"/>
    <w:rsid w:val="00B93129"/>
    <w:rsid w:val="00B9605A"/>
    <w:rsid w:val="00BA03CB"/>
    <w:rsid w:val="00BA11C6"/>
    <w:rsid w:val="00BA3066"/>
    <w:rsid w:val="00BA76C7"/>
    <w:rsid w:val="00BB1384"/>
    <w:rsid w:val="00BB26D8"/>
    <w:rsid w:val="00BB2D9D"/>
    <w:rsid w:val="00BB65B7"/>
    <w:rsid w:val="00BB70C3"/>
    <w:rsid w:val="00BC0099"/>
    <w:rsid w:val="00BC3D51"/>
    <w:rsid w:val="00BC4975"/>
    <w:rsid w:val="00BC7C01"/>
    <w:rsid w:val="00BD0574"/>
    <w:rsid w:val="00BD097C"/>
    <w:rsid w:val="00BD09C5"/>
    <w:rsid w:val="00BD1C47"/>
    <w:rsid w:val="00BD3B63"/>
    <w:rsid w:val="00BD5A2C"/>
    <w:rsid w:val="00BD5AB3"/>
    <w:rsid w:val="00BD631F"/>
    <w:rsid w:val="00BE039E"/>
    <w:rsid w:val="00BE0D2A"/>
    <w:rsid w:val="00BE170C"/>
    <w:rsid w:val="00BE2274"/>
    <w:rsid w:val="00BE2852"/>
    <w:rsid w:val="00BE3A3B"/>
    <w:rsid w:val="00BF02D7"/>
    <w:rsid w:val="00BF03E9"/>
    <w:rsid w:val="00BF0DE4"/>
    <w:rsid w:val="00BF12C5"/>
    <w:rsid w:val="00BF1A9D"/>
    <w:rsid w:val="00BF50F9"/>
    <w:rsid w:val="00BF5BC1"/>
    <w:rsid w:val="00BF62C6"/>
    <w:rsid w:val="00BF7E7D"/>
    <w:rsid w:val="00C05950"/>
    <w:rsid w:val="00C05CD4"/>
    <w:rsid w:val="00C06187"/>
    <w:rsid w:val="00C070DD"/>
    <w:rsid w:val="00C07411"/>
    <w:rsid w:val="00C12517"/>
    <w:rsid w:val="00C128D6"/>
    <w:rsid w:val="00C13266"/>
    <w:rsid w:val="00C16510"/>
    <w:rsid w:val="00C16DC6"/>
    <w:rsid w:val="00C205E8"/>
    <w:rsid w:val="00C21250"/>
    <w:rsid w:val="00C21983"/>
    <w:rsid w:val="00C2405F"/>
    <w:rsid w:val="00C2497E"/>
    <w:rsid w:val="00C25170"/>
    <w:rsid w:val="00C2550B"/>
    <w:rsid w:val="00C269E4"/>
    <w:rsid w:val="00C27A22"/>
    <w:rsid w:val="00C30B88"/>
    <w:rsid w:val="00C322F9"/>
    <w:rsid w:val="00C3376D"/>
    <w:rsid w:val="00C35C2C"/>
    <w:rsid w:val="00C36371"/>
    <w:rsid w:val="00C36B64"/>
    <w:rsid w:val="00C37C90"/>
    <w:rsid w:val="00C37EC2"/>
    <w:rsid w:val="00C402B4"/>
    <w:rsid w:val="00C43BE3"/>
    <w:rsid w:val="00C43DB7"/>
    <w:rsid w:val="00C45F04"/>
    <w:rsid w:val="00C4613D"/>
    <w:rsid w:val="00C47E4A"/>
    <w:rsid w:val="00C5088F"/>
    <w:rsid w:val="00C51A0C"/>
    <w:rsid w:val="00C537DB"/>
    <w:rsid w:val="00C53C0B"/>
    <w:rsid w:val="00C54117"/>
    <w:rsid w:val="00C54CE3"/>
    <w:rsid w:val="00C55847"/>
    <w:rsid w:val="00C575C1"/>
    <w:rsid w:val="00C5791B"/>
    <w:rsid w:val="00C61D03"/>
    <w:rsid w:val="00C620D9"/>
    <w:rsid w:val="00C6221B"/>
    <w:rsid w:val="00C63952"/>
    <w:rsid w:val="00C63D4C"/>
    <w:rsid w:val="00C64B2C"/>
    <w:rsid w:val="00C67EF4"/>
    <w:rsid w:val="00C71AC9"/>
    <w:rsid w:val="00C7429F"/>
    <w:rsid w:val="00C74E23"/>
    <w:rsid w:val="00C85EE2"/>
    <w:rsid w:val="00C90B93"/>
    <w:rsid w:val="00C92C99"/>
    <w:rsid w:val="00C9738A"/>
    <w:rsid w:val="00C973F1"/>
    <w:rsid w:val="00CA053F"/>
    <w:rsid w:val="00CA13ED"/>
    <w:rsid w:val="00CA2C2A"/>
    <w:rsid w:val="00CA406B"/>
    <w:rsid w:val="00CA4C2A"/>
    <w:rsid w:val="00CA5593"/>
    <w:rsid w:val="00CA570A"/>
    <w:rsid w:val="00CB00A9"/>
    <w:rsid w:val="00CB0746"/>
    <w:rsid w:val="00CB3BD3"/>
    <w:rsid w:val="00CB7E9A"/>
    <w:rsid w:val="00CC21E9"/>
    <w:rsid w:val="00CC2F0E"/>
    <w:rsid w:val="00CC3424"/>
    <w:rsid w:val="00CC7A2D"/>
    <w:rsid w:val="00CD1728"/>
    <w:rsid w:val="00CD1A7D"/>
    <w:rsid w:val="00CD2103"/>
    <w:rsid w:val="00CD2493"/>
    <w:rsid w:val="00CD35C2"/>
    <w:rsid w:val="00CD4387"/>
    <w:rsid w:val="00CD4D44"/>
    <w:rsid w:val="00CD590A"/>
    <w:rsid w:val="00CE0A47"/>
    <w:rsid w:val="00CE0A73"/>
    <w:rsid w:val="00CE1DFF"/>
    <w:rsid w:val="00CE2004"/>
    <w:rsid w:val="00CE4EB5"/>
    <w:rsid w:val="00CE5204"/>
    <w:rsid w:val="00CF3777"/>
    <w:rsid w:val="00CF3D8E"/>
    <w:rsid w:val="00CF4252"/>
    <w:rsid w:val="00CF7616"/>
    <w:rsid w:val="00CF7618"/>
    <w:rsid w:val="00D00BA7"/>
    <w:rsid w:val="00D01794"/>
    <w:rsid w:val="00D021FD"/>
    <w:rsid w:val="00D05F8F"/>
    <w:rsid w:val="00D10485"/>
    <w:rsid w:val="00D10704"/>
    <w:rsid w:val="00D10BFB"/>
    <w:rsid w:val="00D121DA"/>
    <w:rsid w:val="00D1231A"/>
    <w:rsid w:val="00D12A79"/>
    <w:rsid w:val="00D12FD3"/>
    <w:rsid w:val="00D1616D"/>
    <w:rsid w:val="00D164E5"/>
    <w:rsid w:val="00D1728F"/>
    <w:rsid w:val="00D24F76"/>
    <w:rsid w:val="00D27C7B"/>
    <w:rsid w:val="00D27F1D"/>
    <w:rsid w:val="00D31888"/>
    <w:rsid w:val="00D36656"/>
    <w:rsid w:val="00D37989"/>
    <w:rsid w:val="00D40DF4"/>
    <w:rsid w:val="00D43F96"/>
    <w:rsid w:val="00D44359"/>
    <w:rsid w:val="00D45FCC"/>
    <w:rsid w:val="00D46EBE"/>
    <w:rsid w:val="00D471D3"/>
    <w:rsid w:val="00D51E61"/>
    <w:rsid w:val="00D55B19"/>
    <w:rsid w:val="00D55F80"/>
    <w:rsid w:val="00D56150"/>
    <w:rsid w:val="00D5711F"/>
    <w:rsid w:val="00D60A66"/>
    <w:rsid w:val="00D61464"/>
    <w:rsid w:val="00D621CE"/>
    <w:rsid w:val="00D62608"/>
    <w:rsid w:val="00D635CB"/>
    <w:rsid w:val="00D66A47"/>
    <w:rsid w:val="00D6707D"/>
    <w:rsid w:val="00D67D70"/>
    <w:rsid w:val="00D72E8A"/>
    <w:rsid w:val="00D74AF0"/>
    <w:rsid w:val="00D7524E"/>
    <w:rsid w:val="00D77276"/>
    <w:rsid w:val="00D778C3"/>
    <w:rsid w:val="00D77C80"/>
    <w:rsid w:val="00D840E0"/>
    <w:rsid w:val="00D86C15"/>
    <w:rsid w:val="00D87E68"/>
    <w:rsid w:val="00D87FD6"/>
    <w:rsid w:val="00D9029F"/>
    <w:rsid w:val="00D9107B"/>
    <w:rsid w:val="00D91158"/>
    <w:rsid w:val="00D93598"/>
    <w:rsid w:val="00D973D5"/>
    <w:rsid w:val="00D973DB"/>
    <w:rsid w:val="00D97F6D"/>
    <w:rsid w:val="00DA46DB"/>
    <w:rsid w:val="00DA6645"/>
    <w:rsid w:val="00DA6B23"/>
    <w:rsid w:val="00DA7045"/>
    <w:rsid w:val="00DA7835"/>
    <w:rsid w:val="00DA7F6D"/>
    <w:rsid w:val="00DB0ECC"/>
    <w:rsid w:val="00DB10F1"/>
    <w:rsid w:val="00DB1601"/>
    <w:rsid w:val="00DB16A9"/>
    <w:rsid w:val="00DB29E0"/>
    <w:rsid w:val="00DB2F8A"/>
    <w:rsid w:val="00DB33D8"/>
    <w:rsid w:val="00DB3ED0"/>
    <w:rsid w:val="00DB5211"/>
    <w:rsid w:val="00DB5850"/>
    <w:rsid w:val="00DB5F03"/>
    <w:rsid w:val="00DB7C36"/>
    <w:rsid w:val="00DB7E48"/>
    <w:rsid w:val="00DC1F08"/>
    <w:rsid w:val="00DC3717"/>
    <w:rsid w:val="00DC405E"/>
    <w:rsid w:val="00DC4F17"/>
    <w:rsid w:val="00DC5E98"/>
    <w:rsid w:val="00DC731F"/>
    <w:rsid w:val="00DD084E"/>
    <w:rsid w:val="00DD0DBF"/>
    <w:rsid w:val="00DD5984"/>
    <w:rsid w:val="00DD6A47"/>
    <w:rsid w:val="00DD6C27"/>
    <w:rsid w:val="00DD72DA"/>
    <w:rsid w:val="00DE0CA9"/>
    <w:rsid w:val="00DE3AAD"/>
    <w:rsid w:val="00DE53FB"/>
    <w:rsid w:val="00DE5D59"/>
    <w:rsid w:val="00DE5D60"/>
    <w:rsid w:val="00DE60E0"/>
    <w:rsid w:val="00DE62A3"/>
    <w:rsid w:val="00DE6853"/>
    <w:rsid w:val="00DF23D4"/>
    <w:rsid w:val="00DF4C90"/>
    <w:rsid w:val="00DF57E2"/>
    <w:rsid w:val="00DF66C6"/>
    <w:rsid w:val="00DF6D99"/>
    <w:rsid w:val="00E00942"/>
    <w:rsid w:val="00E01F4C"/>
    <w:rsid w:val="00E031E1"/>
    <w:rsid w:val="00E05DBB"/>
    <w:rsid w:val="00E06B02"/>
    <w:rsid w:val="00E10206"/>
    <w:rsid w:val="00E11179"/>
    <w:rsid w:val="00E117F6"/>
    <w:rsid w:val="00E16D3D"/>
    <w:rsid w:val="00E1759E"/>
    <w:rsid w:val="00E1794F"/>
    <w:rsid w:val="00E20D20"/>
    <w:rsid w:val="00E21098"/>
    <w:rsid w:val="00E24377"/>
    <w:rsid w:val="00E24B5F"/>
    <w:rsid w:val="00E24ECB"/>
    <w:rsid w:val="00E256D7"/>
    <w:rsid w:val="00E25C8C"/>
    <w:rsid w:val="00E277CC"/>
    <w:rsid w:val="00E312C0"/>
    <w:rsid w:val="00E31449"/>
    <w:rsid w:val="00E32958"/>
    <w:rsid w:val="00E32A68"/>
    <w:rsid w:val="00E32FD4"/>
    <w:rsid w:val="00E34101"/>
    <w:rsid w:val="00E34187"/>
    <w:rsid w:val="00E34892"/>
    <w:rsid w:val="00E36545"/>
    <w:rsid w:val="00E370A0"/>
    <w:rsid w:val="00E40266"/>
    <w:rsid w:val="00E41571"/>
    <w:rsid w:val="00E417FA"/>
    <w:rsid w:val="00E4334C"/>
    <w:rsid w:val="00E43F84"/>
    <w:rsid w:val="00E45D25"/>
    <w:rsid w:val="00E45FCB"/>
    <w:rsid w:val="00E52DF0"/>
    <w:rsid w:val="00E538CB"/>
    <w:rsid w:val="00E53DE7"/>
    <w:rsid w:val="00E61599"/>
    <w:rsid w:val="00E615F9"/>
    <w:rsid w:val="00E62A3D"/>
    <w:rsid w:val="00E64A0C"/>
    <w:rsid w:val="00E64D42"/>
    <w:rsid w:val="00E67255"/>
    <w:rsid w:val="00E67FBC"/>
    <w:rsid w:val="00E709C7"/>
    <w:rsid w:val="00E71276"/>
    <w:rsid w:val="00E7233F"/>
    <w:rsid w:val="00E72909"/>
    <w:rsid w:val="00E760AF"/>
    <w:rsid w:val="00E76397"/>
    <w:rsid w:val="00E7685A"/>
    <w:rsid w:val="00E768D8"/>
    <w:rsid w:val="00E773E2"/>
    <w:rsid w:val="00E80D6A"/>
    <w:rsid w:val="00E81426"/>
    <w:rsid w:val="00E81C5B"/>
    <w:rsid w:val="00E81D2F"/>
    <w:rsid w:val="00E82204"/>
    <w:rsid w:val="00E8245C"/>
    <w:rsid w:val="00E83492"/>
    <w:rsid w:val="00E83ACC"/>
    <w:rsid w:val="00E86C88"/>
    <w:rsid w:val="00E91271"/>
    <w:rsid w:val="00E94E58"/>
    <w:rsid w:val="00E96D44"/>
    <w:rsid w:val="00E9788A"/>
    <w:rsid w:val="00E97ECC"/>
    <w:rsid w:val="00EA13E9"/>
    <w:rsid w:val="00EA3405"/>
    <w:rsid w:val="00EA6D3C"/>
    <w:rsid w:val="00EB1506"/>
    <w:rsid w:val="00EB21B3"/>
    <w:rsid w:val="00EB43E1"/>
    <w:rsid w:val="00EB5002"/>
    <w:rsid w:val="00EB5093"/>
    <w:rsid w:val="00EC0857"/>
    <w:rsid w:val="00EC0B24"/>
    <w:rsid w:val="00EC2DD2"/>
    <w:rsid w:val="00EC46EC"/>
    <w:rsid w:val="00ED0E3B"/>
    <w:rsid w:val="00ED24EB"/>
    <w:rsid w:val="00ED2613"/>
    <w:rsid w:val="00EE1243"/>
    <w:rsid w:val="00EE141D"/>
    <w:rsid w:val="00EE23A6"/>
    <w:rsid w:val="00EE294B"/>
    <w:rsid w:val="00EE43C7"/>
    <w:rsid w:val="00EE4ABF"/>
    <w:rsid w:val="00EF1025"/>
    <w:rsid w:val="00EF127A"/>
    <w:rsid w:val="00EF203C"/>
    <w:rsid w:val="00EF4155"/>
    <w:rsid w:val="00EF456A"/>
    <w:rsid w:val="00EF5950"/>
    <w:rsid w:val="00EF66B4"/>
    <w:rsid w:val="00F02B5C"/>
    <w:rsid w:val="00F03C6C"/>
    <w:rsid w:val="00F03D0D"/>
    <w:rsid w:val="00F047CE"/>
    <w:rsid w:val="00F04AA4"/>
    <w:rsid w:val="00F06469"/>
    <w:rsid w:val="00F065FC"/>
    <w:rsid w:val="00F11102"/>
    <w:rsid w:val="00F124DF"/>
    <w:rsid w:val="00F13B85"/>
    <w:rsid w:val="00F143A0"/>
    <w:rsid w:val="00F15459"/>
    <w:rsid w:val="00F216A7"/>
    <w:rsid w:val="00F24F01"/>
    <w:rsid w:val="00F27553"/>
    <w:rsid w:val="00F33246"/>
    <w:rsid w:val="00F355E9"/>
    <w:rsid w:val="00F35E0B"/>
    <w:rsid w:val="00F40A87"/>
    <w:rsid w:val="00F4229C"/>
    <w:rsid w:val="00F42FAF"/>
    <w:rsid w:val="00F43480"/>
    <w:rsid w:val="00F4610E"/>
    <w:rsid w:val="00F46755"/>
    <w:rsid w:val="00F46DA8"/>
    <w:rsid w:val="00F51C04"/>
    <w:rsid w:val="00F55429"/>
    <w:rsid w:val="00F626FA"/>
    <w:rsid w:val="00F62FCE"/>
    <w:rsid w:val="00F635DE"/>
    <w:rsid w:val="00F64C85"/>
    <w:rsid w:val="00F64F4D"/>
    <w:rsid w:val="00F70ED8"/>
    <w:rsid w:val="00F711B4"/>
    <w:rsid w:val="00F719A6"/>
    <w:rsid w:val="00F72B87"/>
    <w:rsid w:val="00F74B45"/>
    <w:rsid w:val="00F7594F"/>
    <w:rsid w:val="00F763D2"/>
    <w:rsid w:val="00F76666"/>
    <w:rsid w:val="00F76943"/>
    <w:rsid w:val="00F81737"/>
    <w:rsid w:val="00F81D7C"/>
    <w:rsid w:val="00F84A96"/>
    <w:rsid w:val="00F85A1B"/>
    <w:rsid w:val="00F8713B"/>
    <w:rsid w:val="00F87C77"/>
    <w:rsid w:val="00F87E85"/>
    <w:rsid w:val="00F931BE"/>
    <w:rsid w:val="00F96451"/>
    <w:rsid w:val="00F97321"/>
    <w:rsid w:val="00FA0973"/>
    <w:rsid w:val="00FA0F7A"/>
    <w:rsid w:val="00FA18FF"/>
    <w:rsid w:val="00FA1964"/>
    <w:rsid w:val="00FA21B7"/>
    <w:rsid w:val="00FA2276"/>
    <w:rsid w:val="00FA240B"/>
    <w:rsid w:val="00FA3144"/>
    <w:rsid w:val="00FA4DFD"/>
    <w:rsid w:val="00FA68FB"/>
    <w:rsid w:val="00FA7377"/>
    <w:rsid w:val="00FB1364"/>
    <w:rsid w:val="00FB1552"/>
    <w:rsid w:val="00FB35A0"/>
    <w:rsid w:val="00FB529F"/>
    <w:rsid w:val="00FB5EC3"/>
    <w:rsid w:val="00FC0BA6"/>
    <w:rsid w:val="00FC31CC"/>
    <w:rsid w:val="00FC3A94"/>
    <w:rsid w:val="00FC3D96"/>
    <w:rsid w:val="00FC6164"/>
    <w:rsid w:val="00FD1CA2"/>
    <w:rsid w:val="00FD2F66"/>
    <w:rsid w:val="00FD3BBF"/>
    <w:rsid w:val="00FD6834"/>
    <w:rsid w:val="00FD7426"/>
    <w:rsid w:val="00FD7B1A"/>
    <w:rsid w:val="00FE0092"/>
    <w:rsid w:val="00FE14B7"/>
    <w:rsid w:val="00FE3B8D"/>
    <w:rsid w:val="00FE4DA0"/>
    <w:rsid w:val="00FE52F0"/>
    <w:rsid w:val="00FE725D"/>
    <w:rsid w:val="00FF242B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5EBE8"/>
  <w15:docId w15:val="{B45FDF16-0F4A-405B-B331-8A438FF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4CE"/>
    <w:pPr>
      <w:widowControl w:val="0"/>
      <w:ind w:left="20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05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A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2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5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A7A2B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 w:cs="Adobe Garamond Pro"/>
      <w:color w:val="000000"/>
    </w:rPr>
  </w:style>
  <w:style w:type="character" w:customStyle="1" w:styleId="Garamondregular">
    <w:name w:val="Garamond regular"/>
    <w:uiPriority w:val="99"/>
    <w:rsid w:val="000A7A2B"/>
    <w:rPr>
      <w:rFonts w:ascii="Adobe Garamond Pro" w:hAnsi="Adobe Garamond Pro" w:cs="Adobe Garamond Pro"/>
      <w:sz w:val="21"/>
      <w:szCs w:val="21"/>
    </w:rPr>
  </w:style>
  <w:style w:type="character" w:customStyle="1" w:styleId="Subsubheadnotbold">
    <w:name w:val="Sub sub head not bold"/>
    <w:uiPriority w:val="99"/>
    <w:rsid w:val="002971A7"/>
    <w:rPr>
      <w:rFonts w:ascii="Frutiger LT Std 55 Roman" w:hAnsi="Frutiger LT Std 55 Roman" w:cs="Frutiger LT Std 55 Roman"/>
      <w:caps/>
      <w:color w:val="000000"/>
      <w:spacing w:val="2"/>
      <w:w w:val="100"/>
      <w:sz w:val="19"/>
      <w:szCs w:val="19"/>
    </w:rPr>
  </w:style>
  <w:style w:type="paragraph" w:styleId="NoSpacing">
    <w:name w:val="No Spacing"/>
    <w:uiPriority w:val="1"/>
    <w:qFormat/>
    <w:rsid w:val="00F06469"/>
    <w:rPr>
      <w:rFonts w:asciiTheme="minorHAnsi" w:eastAsiaTheme="minorHAnsi" w:hAnsiTheme="minorHAnsi" w:cstheme="minorBidi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6314A8"/>
    <w:pPr>
      <w:autoSpaceDE w:val="0"/>
      <w:autoSpaceDN w:val="0"/>
      <w:adjustRightInd w:val="0"/>
      <w:spacing w:line="181" w:lineRule="atLeast"/>
    </w:pPr>
    <w:rPr>
      <w:rFonts w:ascii="Myriad Pro Light" w:hAnsi="Myriad Pro Light"/>
    </w:rPr>
  </w:style>
  <w:style w:type="character" w:customStyle="1" w:styleId="A1">
    <w:name w:val="A1"/>
    <w:uiPriority w:val="99"/>
    <w:rsid w:val="006314A8"/>
    <w:rPr>
      <w:rFonts w:cs="Myriad Pro Light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6314A8"/>
    <w:rPr>
      <w:rFonts w:ascii="Myriad Pro" w:hAnsi="Myriad Pro" w:cs="Myriad Pro"/>
      <w:color w:val="000000"/>
      <w:sz w:val="20"/>
      <w:szCs w:val="20"/>
    </w:rPr>
  </w:style>
  <w:style w:type="paragraph" w:customStyle="1" w:styleId="coursename">
    <w:name w:val="course name"/>
    <w:basedOn w:val="Normal"/>
    <w:uiPriority w:val="99"/>
    <w:rsid w:val="005E1B78"/>
    <w:pPr>
      <w:tabs>
        <w:tab w:val="right" w:pos="4820"/>
      </w:tabs>
      <w:autoSpaceDE w:val="0"/>
      <w:autoSpaceDN w:val="0"/>
      <w:adjustRightInd w:val="0"/>
      <w:spacing w:line="220" w:lineRule="atLeast"/>
      <w:ind w:right="20"/>
      <w:textAlignment w:val="center"/>
    </w:pPr>
    <w:rPr>
      <w:rFonts w:ascii="Frutiger LT Std 67 Bold Condens" w:hAnsi="Frutiger LT Std 67 Bold Condens" w:cs="Frutiger LT Std 67 Bold Condens"/>
      <w:b/>
      <w:bCs/>
      <w:color w:val="000000"/>
      <w:sz w:val="18"/>
      <w:szCs w:val="18"/>
    </w:rPr>
  </w:style>
  <w:style w:type="character" w:customStyle="1" w:styleId="Subhead">
    <w:name w:val="Sub head"/>
    <w:uiPriority w:val="99"/>
    <w:rsid w:val="005E1B78"/>
    <w:rPr>
      <w:rFonts w:ascii="Myriad Pro Light" w:hAnsi="Myriad Pro Light" w:cs="Myriad Pro Light"/>
      <w:color w:val="000000"/>
      <w:sz w:val="28"/>
      <w:szCs w:val="28"/>
    </w:rPr>
  </w:style>
  <w:style w:type="character" w:customStyle="1" w:styleId="Subsubhead">
    <w:name w:val="Sub sub head"/>
    <w:uiPriority w:val="99"/>
    <w:rsid w:val="005E1B78"/>
    <w:rPr>
      <w:rFonts w:ascii="Myriad Pro Light" w:hAnsi="Myriad Pro Light" w:cs="Myriad Pro Light"/>
      <w:caps/>
      <w:color w:val="000000"/>
      <w:spacing w:val="5"/>
      <w:w w:val="1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B211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21189"/>
    <w:rPr>
      <w:b/>
      <w:bCs/>
    </w:rPr>
  </w:style>
  <w:style w:type="character" w:styleId="Hyperlink">
    <w:name w:val="Hyperlink"/>
    <w:basedOn w:val="DefaultParagraphFont"/>
    <w:uiPriority w:val="99"/>
    <w:unhideWhenUsed/>
    <w:rsid w:val="00B2118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14CE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A05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obregistrar@hondro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ibrary@hondro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35FC53-28F1-4DAE-8DB3-D9FFFE14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Harden, Michelle</dc:creator>
  <cp:lastModifiedBy>Thomas, Carol</cp:lastModifiedBy>
  <cp:revision>2</cp:revision>
  <cp:lastPrinted>2017-10-30T19:47:00Z</cp:lastPrinted>
  <dcterms:created xsi:type="dcterms:W3CDTF">2019-07-23T23:33:00Z</dcterms:created>
  <dcterms:modified xsi:type="dcterms:W3CDTF">2019-07-23T23:33:00Z</dcterms:modified>
</cp:coreProperties>
</file>